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3FF6" w14:textId="678AFCB1" w:rsidR="00456585" w:rsidRPr="000C0842" w:rsidRDefault="00603AB0" w:rsidP="006571E4">
      <w:pPr>
        <w:spacing w:after="100" w:afterAutospacing="1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ANEXO. </w:t>
      </w:r>
      <w:r w:rsidR="00456585" w:rsidRPr="000C0842">
        <w:rPr>
          <w:rFonts w:ascii="Arial" w:hAnsi="Arial" w:cs="Arial"/>
          <w:b/>
          <w:sz w:val="20"/>
          <w:szCs w:val="20"/>
        </w:rPr>
        <w:t xml:space="preserve">LINEAMIENTOS </w:t>
      </w:r>
      <w:r w:rsidR="00456585">
        <w:rPr>
          <w:rFonts w:ascii="Arial" w:hAnsi="Arial" w:cs="Arial"/>
          <w:b/>
          <w:sz w:val="20"/>
          <w:szCs w:val="20"/>
        </w:rPr>
        <w:t>PARA LAS SECRETARIA DE SALUD MUNICIPA EN LA OPERACIÓN DE ASEGURAMIENTO</w:t>
      </w:r>
      <w:r w:rsidR="007F5C38">
        <w:rPr>
          <w:rFonts w:ascii="Arial" w:hAnsi="Arial" w:cs="Arial"/>
          <w:b/>
          <w:sz w:val="20"/>
          <w:szCs w:val="20"/>
        </w:rPr>
        <w:t xml:space="preserve"> </w:t>
      </w:r>
      <w:r w:rsidR="00456585" w:rsidRPr="000C0842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BF2AE4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D51D13">
        <w:rPr>
          <w:rFonts w:ascii="Arial" w:hAnsi="Arial" w:cs="Arial"/>
          <w:b/>
          <w:color w:val="000000" w:themeColor="text1"/>
          <w:sz w:val="20"/>
          <w:szCs w:val="20"/>
        </w:rPr>
        <w:t>5</w:t>
      </w:r>
    </w:p>
    <w:p w14:paraId="30FE9D81" w14:textId="77777777" w:rsidR="00456585" w:rsidRDefault="00456585" w:rsidP="00FC2656">
      <w:pPr>
        <w:pStyle w:val="Prrafodelista"/>
        <w:numPr>
          <w:ilvl w:val="0"/>
          <w:numId w:val="25"/>
        </w:numPr>
        <w:spacing w:after="100" w:afterAutospacing="1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C2656">
        <w:rPr>
          <w:rFonts w:ascii="Arial" w:hAnsi="Arial" w:cs="Arial"/>
          <w:b/>
          <w:color w:val="000000" w:themeColor="text1"/>
          <w:sz w:val="20"/>
          <w:szCs w:val="20"/>
        </w:rPr>
        <w:t>REPORTE DE</w:t>
      </w:r>
      <w:r w:rsidR="00E87A4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87A4C" w:rsidRPr="00FC2656">
        <w:rPr>
          <w:rFonts w:ascii="Arial" w:hAnsi="Arial" w:cs="Arial"/>
          <w:b/>
          <w:color w:val="000000" w:themeColor="text1"/>
          <w:sz w:val="20"/>
          <w:szCs w:val="20"/>
        </w:rPr>
        <w:t>INFORMACIÓN</w:t>
      </w:r>
      <w:r w:rsidR="00E87A4C">
        <w:rPr>
          <w:rFonts w:ascii="Arial" w:hAnsi="Arial" w:cs="Arial"/>
          <w:b/>
          <w:color w:val="000000" w:themeColor="text1"/>
          <w:sz w:val="20"/>
          <w:szCs w:val="20"/>
        </w:rPr>
        <w:t xml:space="preserve"> DE LA SECRETARIA DE SALUD MUNICIPA</w:t>
      </w:r>
      <w:r w:rsidR="005A5214">
        <w:rPr>
          <w:rFonts w:ascii="Arial" w:hAnsi="Arial" w:cs="Arial"/>
          <w:b/>
          <w:color w:val="000000" w:themeColor="text1"/>
          <w:sz w:val="20"/>
          <w:szCs w:val="20"/>
        </w:rPr>
        <w:t>L</w:t>
      </w:r>
      <w:r w:rsidRPr="00FC2656">
        <w:rPr>
          <w:rFonts w:ascii="Arial" w:hAnsi="Arial" w:cs="Arial"/>
          <w:b/>
          <w:color w:val="000000" w:themeColor="text1"/>
          <w:sz w:val="20"/>
          <w:szCs w:val="20"/>
        </w:rPr>
        <w:t xml:space="preserve"> A LA SSSA</w:t>
      </w:r>
    </w:p>
    <w:p w14:paraId="0DB77623" w14:textId="77777777" w:rsidR="00F87251" w:rsidRPr="00FC2656" w:rsidRDefault="00F87251" w:rsidP="00F87251">
      <w:pPr>
        <w:pStyle w:val="Prrafodelista"/>
        <w:spacing w:after="100" w:afterAutospacing="1" w:line="240" w:lineRule="auto"/>
        <w:ind w:left="50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275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851"/>
        <w:gridCol w:w="2211"/>
        <w:gridCol w:w="3884"/>
        <w:gridCol w:w="3544"/>
      </w:tblGrid>
      <w:tr w:rsidR="00456585" w:rsidRPr="000C0842" w14:paraId="6E9AE75E" w14:textId="77777777" w:rsidTr="00673D68">
        <w:trPr>
          <w:trHeight w:val="584"/>
          <w:tblHeader/>
          <w:jc w:val="center"/>
        </w:trPr>
        <w:tc>
          <w:tcPr>
            <w:tcW w:w="988" w:type="dxa"/>
          </w:tcPr>
          <w:p w14:paraId="32ED2F3D" w14:textId="69146E46" w:rsidR="0045658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Compo</w:t>
            </w:r>
            <w:r w:rsidR="005116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nente</w:t>
            </w:r>
          </w:p>
        </w:tc>
        <w:tc>
          <w:tcPr>
            <w:tcW w:w="1275" w:type="dxa"/>
          </w:tcPr>
          <w:p w14:paraId="5039F4AD" w14:textId="77777777" w:rsidR="00456585" w:rsidRPr="000C0842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Archivo a reportar</w:t>
            </w:r>
          </w:p>
        </w:tc>
        <w:tc>
          <w:tcPr>
            <w:tcW w:w="851" w:type="dxa"/>
          </w:tcPr>
          <w:p w14:paraId="5A6C6F8E" w14:textId="77777777" w:rsidR="00456585" w:rsidRPr="000C0842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 quien y como </w:t>
            </w:r>
          </w:p>
        </w:tc>
        <w:tc>
          <w:tcPr>
            <w:tcW w:w="2211" w:type="dxa"/>
          </w:tcPr>
          <w:p w14:paraId="0D008B35" w14:textId="77777777" w:rsidR="00456585" w:rsidRPr="000C0842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Cuando se reporta</w:t>
            </w:r>
            <w:r w:rsidR="00EC3EA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 día/mes</w:t>
            </w:r>
          </w:p>
        </w:tc>
        <w:tc>
          <w:tcPr>
            <w:tcW w:w="3884" w:type="dxa"/>
          </w:tcPr>
          <w:p w14:paraId="68E923F4" w14:textId="77777777" w:rsidR="00456585" w:rsidRPr="000C0842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Contenido del Archivo</w:t>
            </w:r>
          </w:p>
        </w:tc>
        <w:tc>
          <w:tcPr>
            <w:tcW w:w="3544" w:type="dxa"/>
          </w:tcPr>
          <w:p w14:paraId="53152E37" w14:textId="77777777" w:rsidR="00456585" w:rsidRPr="000C0842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08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Formato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en el que se reporta</w:t>
            </w:r>
          </w:p>
        </w:tc>
      </w:tr>
      <w:tr w:rsidR="00456585" w:rsidRPr="00BB0645" w14:paraId="4A3DBCEF" w14:textId="77777777" w:rsidTr="00673D68">
        <w:trPr>
          <w:jc w:val="center"/>
        </w:trPr>
        <w:tc>
          <w:tcPr>
            <w:tcW w:w="988" w:type="dxa"/>
          </w:tcPr>
          <w:p w14:paraId="47AAF6DC" w14:textId="77777777" w:rsidR="00456585" w:rsidRPr="00BB0645" w:rsidRDefault="00456585" w:rsidP="009D012E">
            <w:pPr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 w:rsidRPr="00BB064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Flujo de recursos </w:t>
            </w:r>
          </w:p>
        </w:tc>
        <w:tc>
          <w:tcPr>
            <w:tcW w:w="1275" w:type="dxa"/>
          </w:tcPr>
          <w:p w14:paraId="04CD3D8D" w14:textId="77777777" w:rsidR="00456585" w:rsidRPr="00BB0645" w:rsidRDefault="000F404D" w:rsidP="009D0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1</w:t>
            </w:r>
            <w:r w:rsidR="00EC3EA1" w:rsidRPr="00BB0645">
              <w:rPr>
                <w:rFonts w:ascii="Arial" w:hAnsi="Arial" w:cs="Arial"/>
                <w:sz w:val="20"/>
                <w:szCs w:val="20"/>
              </w:rPr>
              <w:t>.</w:t>
            </w:r>
            <w:r w:rsidR="00456585" w:rsidRPr="00BB0645">
              <w:rPr>
                <w:rFonts w:ascii="Arial" w:hAnsi="Arial" w:cs="Arial"/>
                <w:sz w:val="20"/>
                <w:szCs w:val="20"/>
              </w:rPr>
              <w:t xml:space="preserve">Acto </w:t>
            </w:r>
            <w:r w:rsidR="00456585" w:rsidRPr="009F7E21">
              <w:rPr>
                <w:rFonts w:ascii="Arial" w:hAnsi="Arial" w:cs="Arial"/>
                <w:sz w:val="20"/>
                <w:szCs w:val="20"/>
              </w:rPr>
              <w:t>Administrativo</w:t>
            </w:r>
            <w:r w:rsidR="00456585" w:rsidRPr="00BB0645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AA7C73" w:rsidRPr="00BB0645"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851" w:type="dxa"/>
          </w:tcPr>
          <w:p w14:paraId="50BF05B7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SSSA</w:t>
            </w:r>
          </w:p>
          <w:p w14:paraId="4B4B1FDC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1227B8" w14:textId="77777777" w:rsidR="00456585" w:rsidRPr="00BB0645" w:rsidRDefault="00456585" w:rsidP="00E069C4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F8A8DCA" w14:textId="77777777" w:rsidR="00456585" w:rsidRPr="006A011D" w:rsidRDefault="00456585" w:rsidP="000A6D4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1D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  <w:p w14:paraId="016E7752" w14:textId="77777777" w:rsidR="00456585" w:rsidRPr="000A6D41" w:rsidRDefault="00456585" w:rsidP="00E069C4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5E43EDD" w14:textId="0D9D3EB8" w:rsidR="00456585" w:rsidRPr="000A6D41" w:rsidRDefault="00682BFF" w:rsidP="00A147E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D41">
              <w:rPr>
                <w:rFonts w:ascii="Arial" w:hAnsi="Arial" w:cs="Arial"/>
                <w:sz w:val="20"/>
                <w:szCs w:val="20"/>
              </w:rPr>
              <w:t>31</w:t>
            </w:r>
            <w:r w:rsidR="000469F3" w:rsidRPr="000A6D41">
              <w:rPr>
                <w:rFonts w:ascii="Arial" w:hAnsi="Arial" w:cs="Arial"/>
                <w:sz w:val="20"/>
                <w:szCs w:val="20"/>
              </w:rPr>
              <w:t>/01/20</w:t>
            </w:r>
            <w:r w:rsidR="00A147E0">
              <w:rPr>
                <w:rFonts w:ascii="Arial" w:hAnsi="Arial" w:cs="Arial"/>
                <w:sz w:val="20"/>
                <w:szCs w:val="20"/>
              </w:rPr>
              <w:t>2</w:t>
            </w:r>
            <w:r w:rsidR="004A3752">
              <w:rPr>
                <w:rFonts w:ascii="Arial" w:hAnsi="Arial" w:cs="Arial"/>
                <w:sz w:val="20"/>
                <w:szCs w:val="20"/>
              </w:rPr>
              <w:t>5</w:t>
            </w:r>
            <w:r w:rsidR="00456585" w:rsidRPr="000A6D41">
              <w:rPr>
                <w:rFonts w:ascii="Arial" w:hAnsi="Arial" w:cs="Arial"/>
                <w:sz w:val="20"/>
                <w:szCs w:val="20"/>
              </w:rPr>
              <w:t xml:space="preserve"> y 15 días</w:t>
            </w:r>
            <w:r w:rsidR="000A6D41" w:rsidRPr="000A6D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5603" w:rsidRPr="000A6D41">
              <w:rPr>
                <w:rFonts w:ascii="Arial" w:hAnsi="Arial" w:cs="Arial"/>
                <w:sz w:val="20"/>
                <w:szCs w:val="20"/>
              </w:rPr>
              <w:t>hábiles posteriores</w:t>
            </w:r>
            <w:r w:rsidR="00456585" w:rsidRPr="000A6D41">
              <w:rPr>
                <w:rFonts w:ascii="Arial" w:hAnsi="Arial" w:cs="Arial"/>
                <w:sz w:val="20"/>
                <w:szCs w:val="20"/>
              </w:rPr>
              <w:t xml:space="preserve"> a cada publicación de ajuste en el monto estimado</w:t>
            </w:r>
            <w:r w:rsidR="007216C0" w:rsidRPr="000A6D41">
              <w:rPr>
                <w:rFonts w:ascii="Arial" w:hAnsi="Arial" w:cs="Arial"/>
                <w:sz w:val="20"/>
                <w:szCs w:val="20"/>
              </w:rPr>
              <w:t xml:space="preserve"> y/o Consolidado LMA para cierre de la vigencia</w:t>
            </w:r>
            <w:r w:rsidR="00456585" w:rsidRPr="000A6D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84" w:type="dxa"/>
          </w:tcPr>
          <w:p w14:paraId="204C4EFF" w14:textId="2D8B76B6" w:rsidR="00456585" w:rsidRPr="00BB0645" w:rsidRDefault="00456585" w:rsidP="009D0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 xml:space="preserve">Artículo 2.3.2.2.3°. Decreto 780 de 2016 Instrumento jurídico para definir el compromiso presupuestal de </w:t>
            </w:r>
            <w:r w:rsidR="00E72B60" w:rsidRPr="00BB0645">
              <w:rPr>
                <w:rFonts w:ascii="Arial" w:hAnsi="Arial" w:cs="Arial"/>
                <w:sz w:val="20"/>
                <w:szCs w:val="20"/>
              </w:rPr>
              <w:t>las Entidades</w:t>
            </w:r>
            <w:r w:rsidR="00721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1C9D" w:rsidRPr="00BB0645">
              <w:rPr>
                <w:rFonts w:ascii="Arial" w:hAnsi="Arial" w:cs="Arial"/>
                <w:sz w:val="20"/>
                <w:szCs w:val="20"/>
              </w:rPr>
              <w:t>T</w:t>
            </w:r>
            <w:r w:rsidR="007216C0">
              <w:rPr>
                <w:rFonts w:ascii="Arial" w:hAnsi="Arial" w:cs="Arial"/>
                <w:sz w:val="20"/>
                <w:szCs w:val="20"/>
              </w:rPr>
              <w:t>erritoriales</w:t>
            </w:r>
            <w:r w:rsidR="00401C9D" w:rsidRPr="00BB06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0645">
              <w:rPr>
                <w:rFonts w:ascii="Arial" w:hAnsi="Arial" w:cs="Arial"/>
                <w:sz w:val="20"/>
                <w:szCs w:val="20"/>
              </w:rPr>
              <w:t xml:space="preserve">de los recursos del </w:t>
            </w:r>
            <w:r w:rsidR="005279F6" w:rsidRPr="00BB0645">
              <w:rPr>
                <w:rFonts w:ascii="Arial" w:hAnsi="Arial" w:cs="Arial"/>
                <w:sz w:val="20"/>
                <w:szCs w:val="20"/>
              </w:rPr>
              <w:t xml:space="preserve">RS </w:t>
            </w:r>
            <w:r w:rsidRPr="00BB0645">
              <w:rPr>
                <w:rFonts w:ascii="Arial" w:hAnsi="Arial" w:cs="Arial"/>
                <w:sz w:val="20"/>
                <w:szCs w:val="20"/>
              </w:rPr>
              <w:t>en su jurisdicción.</w:t>
            </w:r>
          </w:p>
        </w:tc>
        <w:tc>
          <w:tcPr>
            <w:tcW w:w="3544" w:type="dxa"/>
          </w:tcPr>
          <w:p w14:paraId="2A7F6024" w14:textId="77777777" w:rsidR="00456585" w:rsidRPr="00BB0645" w:rsidRDefault="00456585" w:rsidP="009D0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Modelo Acto Administrativo.PDF</w:t>
            </w:r>
          </w:p>
          <w:p w14:paraId="739814E9" w14:textId="77777777" w:rsidR="00456585" w:rsidRDefault="00456585" w:rsidP="009D0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Certificado de Disponibilidad Presupuestal.pdf</w:t>
            </w:r>
          </w:p>
          <w:p w14:paraId="278EC67C" w14:textId="77777777" w:rsidR="00E72B60" w:rsidRDefault="00E72B60" w:rsidP="000A6D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51A19" w14:textId="590B74DA" w:rsidR="000A6D41" w:rsidRPr="00BB0645" w:rsidRDefault="000A6D41" w:rsidP="000A6D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Modelo Acto Administrativo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de ajuste</w:t>
            </w:r>
            <w:r w:rsidRPr="00BB0645">
              <w:rPr>
                <w:rFonts w:ascii="Arial" w:hAnsi="Arial" w:cs="Arial"/>
                <w:sz w:val="20"/>
                <w:szCs w:val="20"/>
              </w:rPr>
              <w:t>.PDF</w:t>
            </w:r>
          </w:p>
          <w:p w14:paraId="77B6EAEC" w14:textId="77777777" w:rsidR="000A6D41" w:rsidRDefault="000A6D41" w:rsidP="000A6D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Certificado de Disponibilidad Presupuestal.pdf</w:t>
            </w:r>
          </w:p>
          <w:p w14:paraId="4C7278F8" w14:textId="77777777" w:rsidR="00E72B60" w:rsidRDefault="00E72B60" w:rsidP="00E72B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FF87BB" w14:textId="7BEC0077" w:rsidR="00E72B60" w:rsidRPr="00BB0645" w:rsidRDefault="00E72B60" w:rsidP="00E72B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Modelo Acto Administrativo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4A3752">
              <w:rPr>
                <w:rFonts w:ascii="Arial" w:hAnsi="Arial" w:cs="Arial"/>
                <w:sz w:val="20"/>
                <w:szCs w:val="20"/>
              </w:rPr>
              <w:t>Cierre</w:t>
            </w:r>
            <w:r w:rsidRPr="00BB0645">
              <w:rPr>
                <w:rFonts w:ascii="Arial" w:hAnsi="Arial" w:cs="Arial"/>
                <w:sz w:val="20"/>
                <w:szCs w:val="20"/>
              </w:rPr>
              <w:t>.PDF</w:t>
            </w:r>
          </w:p>
          <w:p w14:paraId="3F5F68A1" w14:textId="150716E9" w:rsidR="000A6D41" w:rsidRPr="00BB0645" w:rsidRDefault="00E72B60" w:rsidP="00E72B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Certificado de Disponibilidad Presupuestal.pdf</w:t>
            </w:r>
          </w:p>
        </w:tc>
      </w:tr>
      <w:tr w:rsidR="00456585" w:rsidRPr="00BB0645" w14:paraId="61915CDD" w14:textId="77777777" w:rsidTr="00673D68">
        <w:trPr>
          <w:jc w:val="center"/>
        </w:trPr>
        <w:tc>
          <w:tcPr>
            <w:tcW w:w="988" w:type="dxa"/>
          </w:tcPr>
          <w:p w14:paraId="3D85EB80" w14:textId="77777777" w:rsidR="00456585" w:rsidRPr="00BB0645" w:rsidRDefault="00456585" w:rsidP="009D012E">
            <w:pPr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 w:rsidRPr="00BB064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Flujo de recursos</w:t>
            </w:r>
          </w:p>
        </w:tc>
        <w:tc>
          <w:tcPr>
            <w:tcW w:w="1275" w:type="dxa"/>
          </w:tcPr>
          <w:p w14:paraId="55A85CB3" w14:textId="6CEBF95B" w:rsidR="00456585" w:rsidRPr="00BB0645" w:rsidRDefault="000F404D" w:rsidP="00AF1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2</w:t>
            </w:r>
            <w:r w:rsidR="00EC3EA1" w:rsidRPr="00BB0645">
              <w:rPr>
                <w:rFonts w:ascii="Arial" w:hAnsi="Arial" w:cs="Arial"/>
                <w:sz w:val="20"/>
                <w:szCs w:val="20"/>
              </w:rPr>
              <w:t>.</w:t>
            </w:r>
            <w:r w:rsidR="00456585" w:rsidRPr="00BB0645">
              <w:rPr>
                <w:rFonts w:ascii="Arial" w:hAnsi="Arial" w:cs="Arial"/>
                <w:sz w:val="20"/>
                <w:szCs w:val="20"/>
              </w:rPr>
              <w:t>Seguimient</w:t>
            </w:r>
            <w:r w:rsidR="00AF1433" w:rsidRPr="00BB0645">
              <w:rPr>
                <w:rFonts w:ascii="Arial" w:hAnsi="Arial" w:cs="Arial"/>
                <w:sz w:val="20"/>
                <w:szCs w:val="20"/>
              </w:rPr>
              <w:t xml:space="preserve">o de </w:t>
            </w:r>
            <w:r w:rsidR="00AF1433" w:rsidRPr="009F7E21">
              <w:rPr>
                <w:rFonts w:ascii="Arial" w:hAnsi="Arial" w:cs="Arial"/>
                <w:sz w:val="20"/>
                <w:szCs w:val="20"/>
              </w:rPr>
              <w:t>ejecución</w:t>
            </w:r>
            <w:r w:rsidR="00AF1433" w:rsidRPr="00BB0645">
              <w:rPr>
                <w:rFonts w:ascii="Arial" w:hAnsi="Arial" w:cs="Arial"/>
                <w:sz w:val="20"/>
                <w:szCs w:val="20"/>
              </w:rPr>
              <w:t xml:space="preserve"> de los recursos RS</w:t>
            </w:r>
            <w:r w:rsidR="00456585" w:rsidRPr="00BB06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D13">
              <w:rPr>
                <w:rFonts w:ascii="Arial" w:hAnsi="Arial" w:cs="Arial"/>
                <w:sz w:val="20"/>
                <w:szCs w:val="20"/>
              </w:rPr>
              <w:t>y recursos IVC</w:t>
            </w:r>
          </w:p>
        </w:tc>
        <w:tc>
          <w:tcPr>
            <w:tcW w:w="851" w:type="dxa"/>
          </w:tcPr>
          <w:p w14:paraId="36F918A4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SSSA</w:t>
            </w:r>
          </w:p>
          <w:p w14:paraId="0D332EB6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93BB81" w14:textId="77777777" w:rsidR="00456585" w:rsidRPr="00BB0645" w:rsidRDefault="00456585" w:rsidP="00E069C4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18D3753" w14:textId="77777777" w:rsidR="00456585" w:rsidRPr="006A011D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1D">
              <w:rPr>
                <w:rFonts w:ascii="Arial" w:hAnsi="Arial" w:cs="Arial"/>
                <w:b/>
                <w:sz w:val="20"/>
                <w:szCs w:val="20"/>
              </w:rPr>
              <w:t>Trimestral</w:t>
            </w:r>
          </w:p>
          <w:p w14:paraId="019067E9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EF19AF" w14:textId="7A584B9D" w:rsidR="00456585" w:rsidRPr="000A6D41" w:rsidRDefault="005505E0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8E773B" w:rsidRPr="000A6D41">
              <w:rPr>
                <w:rFonts w:ascii="Arial" w:hAnsi="Arial" w:cs="Arial"/>
                <w:sz w:val="20"/>
                <w:szCs w:val="20"/>
              </w:rPr>
              <w:t>/0</w:t>
            </w:r>
            <w:r w:rsidR="00A147E0">
              <w:rPr>
                <w:rFonts w:ascii="Arial" w:hAnsi="Arial" w:cs="Arial"/>
                <w:sz w:val="20"/>
                <w:szCs w:val="20"/>
              </w:rPr>
              <w:t>4</w:t>
            </w:r>
            <w:r w:rsidR="008E773B" w:rsidRPr="000A6D41">
              <w:rPr>
                <w:rFonts w:ascii="Arial" w:hAnsi="Arial" w:cs="Arial"/>
                <w:sz w:val="20"/>
                <w:szCs w:val="20"/>
              </w:rPr>
              <w:t>/20</w:t>
            </w:r>
            <w:r w:rsidR="00682BFF" w:rsidRPr="000A6D4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56585" w:rsidRPr="000A6D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B8FF5B" w14:textId="0F9BAE02" w:rsidR="00456585" w:rsidRPr="000A6D41" w:rsidRDefault="005505E0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8E773B" w:rsidRPr="000A6D41">
              <w:rPr>
                <w:rFonts w:ascii="Arial" w:hAnsi="Arial" w:cs="Arial"/>
                <w:sz w:val="20"/>
                <w:szCs w:val="20"/>
              </w:rPr>
              <w:t>/</w:t>
            </w:r>
            <w:r w:rsidR="00A147E0">
              <w:rPr>
                <w:rFonts w:ascii="Arial" w:hAnsi="Arial" w:cs="Arial"/>
                <w:sz w:val="20"/>
                <w:szCs w:val="20"/>
              </w:rPr>
              <w:t>07</w:t>
            </w:r>
            <w:r w:rsidR="008E773B" w:rsidRPr="000A6D41">
              <w:rPr>
                <w:rFonts w:ascii="Arial" w:hAnsi="Arial" w:cs="Arial"/>
                <w:sz w:val="20"/>
                <w:szCs w:val="20"/>
              </w:rPr>
              <w:t>/20</w:t>
            </w:r>
            <w:r w:rsidR="00682BFF" w:rsidRPr="000A6D4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A290E8D" w14:textId="46862965" w:rsidR="00456585" w:rsidRDefault="005505E0" w:rsidP="00A147E0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682BFF" w:rsidRPr="000A6D41">
              <w:rPr>
                <w:rFonts w:ascii="Arial" w:hAnsi="Arial" w:cs="Arial"/>
                <w:sz w:val="20"/>
                <w:szCs w:val="20"/>
              </w:rPr>
              <w:t>/</w:t>
            </w:r>
            <w:r w:rsidR="00A147E0">
              <w:rPr>
                <w:rFonts w:ascii="Arial" w:hAnsi="Arial" w:cs="Arial"/>
                <w:sz w:val="20"/>
                <w:szCs w:val="20"/>
              </w:rPr>
              <w:t>10</w:t>
            </w:r>
            <w:r w:rsidR="00682BFF" w:rsidRPr="000A6D41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4201A20" w14:textId="02CC6C33" w:rsidR="00A147E0" w:rsidRPr="00BB0645" w:rsidRDefault="00A147E0" w:rsidP="00A147E0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505E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/01/202</w:t>
            </w:r>
            <w:r w:rsidR="005505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84" w:type="dxa"/>
          </w:tcPr>
          <w:p w14:paraId="0E9734D7" w14:textId="77777777" w:rsidR="0045658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Seguimiento de ejecución en cuadro control y ejecución presupuestal de los recursos de régimen subsidiado.</w:t>
            </w:r>
          </w:p>
          <w:p w14:paraId="3B1316D8" w14:textId="77777777" w:rsidR="00D16EE0" w:rsidRDefault="00D16EE0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66D952" w14:textId="148302DA" w:rsidR="004D2F39" w:rsidRPr="00BB0645" w:rsidRDefault="00D16EE0" w:rsidP="00D16EE0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 xml:space="preserve">Seguimiento de ejecución en cuadro control y ejecución presupuestal de los recursos de </w:t>
            </w:r>
            <w:r>
              <w:rPr>
                <w:rFonts w:ascii="Arial" w:hAnsi="Arial" w:cs="Arial"/>
                <w:sz w:val="20"/>
                <w:szCs w:val="20"/>
              </w:rPr>
              <w:t>IVC</w:t>
            </w:r>
            <w:r w:rsidR="00D51D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0FABE24D" w14:textId="77777777" w:rsidR="00456585" w:rsidRPr="000A6D41" w:rsidRDefault="006D72D4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D41">
              <w:rPr>
                <w:rFonts w:ascii="Arial" w:hAnsi="Arial" w:cs="Arial"/>
                <w:sz w:val="20"/>
                <w:szCs w:val="20"/>
              </w:rPr>
              <w:t>Seguimiento de ejecución en cuadro control y ejecución</w:t>
            </w:r>
            <w:r w:rsidR="00456585" w:rsidRPr="000A6D41">
              <w:rPr>
                <w:rFonts w:ascii="Arial" w:hAnsi="Arial" w:cs="Arial"/>
                <w:sz w:val="20"/>
                <w:szCs w:val="20"/>
              </w:rPr>
              <w:t>.xlsx</w:t>
            </w:r>
            <w:r w:rsidR="007216C0" w:rsidRPr="000A6D41">
              <w:rPr>
                <w:rFonts w:ascii="Arial" w:hAnsi="Arial" w:cs="Arial"/>
                <w:sz w:val="20"/>
                <w:szCs w:val="20"/>
              </w:rPr>
              <w:t xml:space="preserve"> (Cuadro en Excel)</w:t>
            </w:r>
          </w:p>
          <w:p w14:paraId="788F6230" w14:textId="77777777" w:rsidR="00456585" w:rsidRDefault="007216C0" w:rsidP="009D0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D41">
              <w:rPr>
                <w:rFonts w:ascii="Arial" w:hAnsi="Arial" w:cs="Arial"/>
                <w:sz w:val="20"/>
                <w:szCs w:val="20"/>
              </w:rPr>
              <w:t>Presupuesto de ingresos y gastos del trimestre</w:t>
            </w:r>
            <w:r w:rsidR="00456585" w:rsidRPr="000A6D41">
              <w:rPr>
                <w:rFonts w:ascii="Arial" w:hAnsi="Arial" w:cs="Arial"/>
                <w:sz w:val="20"/>
                <w:szCs w:val="20"/>
              </w:rPr>
              <w:t>.PDF</w:t>
            </w:r>
          </w:p>
          <w:p w14:paraId="501570B3" w14:textId="3DC2E31B" w:rsidR="006A011D" w:rsidRPr="00BB0645" w:rsidRDefault="006A011D" w:rsidP="009D0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585" w:rsidRPr="00BB0645" w14:paraId="3A3774A0" w14:textId="77777777" w:rsidTr="00673D68">
        <w:trPr>
          <w:jc w:val="center"/>
        </w:trPr>
        <w:tc>
          <w:tcPr>
            <w:tcW w:w="988" w:type="dxa"/>
          </w:tcPr>
          <w:p w14:paraId="20A48253" w14:textId="77777777" w:rsidR="00456585" w:rsidRPr="00BB0645" w:rsidRDefault="00456585" w:rsidP="009D012E">
            <w:pPr>
              <w:jc w:val="both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 w:rsidRPr="00BB064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Flujo de recursos</w:t>
            </w:r>
          </w:p>
        </w:tc>
        <w:tc>
          <w:tcPr>
            <w:tcW w:w="1275" w:type="dxa"/>
          </w:tcPr>
          <w:p w14:paraId="62285D2D" w14:textId="2A742EBF" w:rsidR="00456585" w:rsidRPr="000A6D41" w:rsidRDefault="000F404D" w:rsidP="009D0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3</w:t>
            </w:r>
            <w:r w:rsidR="00EC3EA1" w:rsidRPr="00BB0645">
              <w:rPr>
                <w:rFonts w:ascii="Arial" w:hAnsi="Arial" w:cs="Arial"/>
                <w:sz w:val="20"/>
                <w:szCs w:val="20"/>
              </w:rPr>
              <w:t>.</w:t>
            </w:r>
            <w:r w:rsidR="00456585" w:rsidRPr="00BB0645">
              <w:rPr>
                <w:rFonts w:ascii="Arial" w:hAnsi="Arial" w:cs="Arial"/>
                <w:sz w:val="20"/>
                <w:szCs w:val="20"/>
              </w:rPr>
              <w:t xml:space="preserve">Anexos Resolución </w:t>
            </w:r>
            <w:r w:rsidR="00E6534B" w:rsidRPr="009F7E21">
              <w:rPr>
                <w:rFonts w:ascii="Arial" w:hAnsi="Arial" w:cs="Arial"/>
                <w:sz w:val="20"/>
                <w:szCs w:val="20"/>
              </w:rPr>
              <w:t>1756</w:t>
            </w:r>
            <w:r w:rsidR="00456585" w:rsidRPr="009F7E21">
              <w:rPr>
                <w:rFonts w:ascii="Arial" w:hAnsi="Arial" w:cs="Arial"/>
                <w:sz w:val="20"/>
                <w:szCs w:val="20"/>
              </w:rPr>
              <w:t>/201</w:t>
            </w:r>
            <w:r w:rsidR="008E57EF">
              <w:rPr>
                <w:rFonts w:ascii="Arial" w:hAnsi="Arial" w:cs="Arial"/>
                <w:sz w:val="20"/>
                <w:szCs w:val="20"/>
              </w:rPr>
              <w:t>9</w:t>
            </w:r>
            <w:r w:rsidR="006E435F" w:rsidRPr="009F7E21">
              <w:rPr>
                <w:rFonts w:ascii="Arial" w:hAnsi="Arial" w:cs="Arial"/>
                <w:sz w:val="20"/>
                <w:szCs w:val="20"/>
              </w:rPr>
              <w:t xml:space="preserve"> y 1413</w:t>
            </w:r>
            <w:r w:rsidR="006E435F" w:rsidRPr="000A6D41">
              <w:rPr>
                <w:rFonts w:ascii="Arial" w:hAnsi="Arial" w:cs="Arial"/>
                <w:sz w:val="20"/>
                <w:szCs w:val="20"/>
              </w:rPr>
              <w:t xml:space="preserve"> de 2020</w:t>
            </w:r>
          </w:p>
          <w:p w14:paraId="418B7BF0" w14:textId="77777777" w:rsidR="00456585" w:rsidRPr="00BB0645" w:rsidRDefault="00456585" w:rsidP="00A147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D41">
              <w:rPr>
                <w:rFonts w:ascii="Arial" w:hAnsi="Arial" w:cs="Arial"/>
                <w:sz w:val="20"/>
                <w:szCs w:val="20"/>
              </w:rPr>
              <w:t xml:space="preserve">Ley </w:t>
            </w:r>
            <w:r w:rsidR="00A147E0">
              <w:rPr>
                <w:rFonts w:ascii="Arial" w:hAnsi="Arial" w:cs="Arial"/>
                <w:sz w:val="20"/>
                <w:szCs w:val="20"/>
              </w:rPr>
              <w:t>1</w:t>
            </w:r>
            <w:r w:rsidRPr="000A6D41">
              <w:rPr>
                <w:rFonts w:ascii="Arial" w:hAnsi="Arial" w:cs="Arial"/>
                <w:sz w:val="20"/>
                <w:szCs w:val="20"/>
              </w:rPr>
              <w:t>608/2013</w:t>
            </w:r>
          </w:p>
        </w:tc>
        <w:tc>
          <w:tcPr>
            <w:tcW w:w="851" w:type="dxa"/>
          </w:tcPr>
          <w:p w14:paraId="1F1E71F1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SSSA</w:t>
            </w:r>
          </w:p>
          <w:p w14:paraId="6E05F687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CF79EC" w14:textId="77777777" w:rsidR="00456585" w:rsidRPr="00BB0645" w:rsidRDefault="00456585" w:rsidP="00E069C4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0CA19E3" w14:textId="447A2352" w:rsidR="006A011D" w:rsidRDefault="006A011D" w:rsidP="000469F3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1D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  <w:p w14:paraId="33854DB1" w14:textId="652E6AF5" w:rsidR="000A6D41" w:rsidRDefault="000A6D41" w:rsidP="000469F3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 1</w:t>
            </w:r>
          </w:p>
          <w:p w14:paraId="1C025BFD" w14:textId="79BECC62" w:rsidR="000A6D41" w:rsidRDefault="000A6D41" w:rsidP="000469F3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011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/01/202</w:t>
            </w:r>
            <w:r w:rsidR="00531192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1160B15" w14:textId="77777777" w:rsidR="00673D68" w:rsidRDefault="00673D68" w:rsidP="000469F3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FC6D6" w14:textId="2FEEA3FE" w:rsidR="000A6D41" w:rsidRDefault="006A011D" w:rsidP="000469F3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1D">
              <w:rPr>
                <w:rFonts w:ascii="Arial" w:hAnsi="Arial" w:cs="Arial"/>
                <w:b/>
                <w:sz w:val="20"/>
                <w:szCs w:val="20"/>
              </w:rPr>
              <w:t>Trimestral</w:t>
            </w:r>
          </w:p>
          <w:p w14:paraId="381A0A19" w14:textId="77777777" w:rsidR="00531192" w:rsidRDefault="000A6D41" w:rsidP="000A6D4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Anexo 3 </w:t>
            </w:r>
          </w:p>
          <w:p w14:paraId="23CBD5FD" w14:textId="32EDD66E" w:rsidR="000469F3" w:rsidRPr="00BB0645" w:rsidRDefault="000469F3" w:rsidP="000A6D4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1</w:t>
            </w:r>
            <w:r w:rsidR="00531192">
              <w:rPr>
                <w:rFonts w:ascii="Arial" w:hAnsi="Arial" w:cs="Arial"/>
                <w:sz w:val="20"/>
                <w:szCs w:val="20"/>
              </w:rPr>
              <w:t>4</w:t>
            </w:r>
            <w:r w:rsidR="000A6D41">
              <w:rPr>
                <w:rFonts w:ascii="Arial" w:hAnsi="Arial" w:cs="Arial"/>
                <w:sz w:val="20"/>
                <w:szCs w:val="20"/>
              </w:rPr>
              <w:t>/04/202</w:t>
            </w:r>
            <w:r w:rsidR="00531192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DDD0102" w14:textId="02EA4C4E" w:rsidR="000469F3" w:rsidRPr="00BB0645" w:rsidRDefault="000469F3" w:rsidP="000A6D4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1</w:t>
            </w:r>
            <w:r w:rsidR="00531192">
              <w:rPr>
                <w:rFonts w:ascii="Arial" w:hAnsi="Arial" w:cs="Arial"/>
                <w:sz w:val="20"/>
                <w:szCs w:val="20"/>
              </w:rPr>
              <w:t>4</w:t>
            </w:r>
            <w:r w:rsidR="000A6D41">
              <w:rPr>
                <w:rFonts w:ascii="Arial" w:hAnsi="Arial" w:cs="Arial"/>
                <w:sz w:val="20"/>
                <w:szCs w:val="20"/>
              </w:rPr>
              <w:t>/07/202</w:t>
            </w:r>
            <w:r w:rsidR="00531192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27C891D" w14:textId="08B4CCC9" w:rsidR="000469F3" w:rsidRPr="00BB0645" w:rsidRDefault="000469F3" w:rsidP="000A6D4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6A011D">
              <w:rPr>
                <w:rFonts w:ascii="Arial" w:hAnsi="Arial" w:cs="Arial"/>
                <w:sz w:val="20"/>
                <w:szCs w:val="20"/>
              </w:rPr>
              <w:t>5</w:t>
            </w:r>
            <w:r w:rsidR="000A6D41">
              <w:rPr>
                <w:rFonts w:ascii="Arial" w:hAnsi="Arial" w:cs="Arial"/>
                <w:sz w:val="20"/>
                <w:szCs w:val="20"/>
              </w:rPr>
              <w:t>/10/202</w:t>
            </w:r>
            <w:r w:rsidR="00531192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EA4D9C6" w14:textId="5975CF4A" w:rsidR="00456585" w:rsidRDefault="00A147E0" w:rsidP="000A6D4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A6D41">
              <w:rPr>
                <w:rFonts w:ascii="Arial" w:hAnsi="Arial" w:cs="Arial"/>
                <w:sz w:val="20"/>
                <w:szCs w:val="20"/>
              </w:rPr>
              <w:t>/01/202</w:t>
            </w:r>
            <w:r w:rsidR="00531192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54382A3" w14:textId="77777777" w:rsidR="000E1E9A" w:rsidRPr="00BB0645" w:rsidRDefault="000E1E9A" w:rsidP="000469F3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4" w:type="dxa"/>
          </w:tcPr>
          <w:p w14:paraId="59F75B70" w14:textId="77777777" w:rsidR="00456585" w:rsidRPr="00BB0645" w:rsidRDefault="00202871" w:rsidP="00202871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lastRenderedPageBreak/>
              <w:t>Son los anexos</w:t>
            </w:r>
            <w:r w:rsidR="00456585" w:rsidRPr="00BB0645">
              <w:rPr>
                <w:rFonts w:ascii="Arial" w:hAnsi="Arial" w:cs="Arial"/>
                <w:sz w:val="20"/>
                <w:szCs w:val="20"/>
              </w:rPr>
              <w:t xml:space="preserve"> que contiene</w:t>
            </w:r>
            <w:r w:rsidRPr="00BB0645">
              <w:rPr>
                <w:rFonts w:ascii="Arial" w:hAnsi="Arial" w:cs="Arial"/>
                <w:sz w:val="20"/>
                <w:szCs w:val="20"/>
              </w:rPr>
              <w:t>n</w:t>
            </w:r>
            <w:r w:rsidR="00456585" w:rsidRPr="00BB0645">
              <w:rPr>
                <w:rFonts w:ascii="Arial" w:hAnsi="Arial" w:cs="Arial"/>
                <w:sz w:val="20"/>
                <w:szCs w:val="20"/>
              </w:rPr>
              <w:t xml:space="preserve"> el plan de aplicación</w:t>
            </w:r>
            <w:r w:rsidR="00E069C4">
              <w:rPr>
                <w:rFonts w:ascii="Arial" w:hAnsi="Arial" w:cs="Arial"/>
                <w:sz w:val="20"/>
                <w:szCs w:val="20"/>
              </w:rPr>
              <w:t xml:space="preserve"> (1)</w:t>
            </w:r>
            <w:r w:rsidR="00456585" w:rsidRPr="00BB0645">
              <w:rPr>
                <w:rFonts w:ascii="Arial" w:hAnsi="Arial" w:cs="Arial"/>
                <w:sz w:val="20"/>
                <w:szCs w:val="20"/>
              </w:rPr>
              <w:t xml:space="preserve"> de los saldos excedentes en la cuent</w:t>
            </w:r>
            <w:r w:rsidR="00E069C4">
              <w:rPr>
                <w:rFonts w:ascii="Arial" w:hAnsi="Arial" w:cs="Arial"/>
                <w:sz w:val="20"/>
                <w:szCs w:val="20"/>
              </w:rPr>
              <w:t>a maestra de régimen subsidiado y su ejecución (3).</w:t>
            </w:r>
          </w:p>
          <w:p w14:paraId="017BC8AF" w14:textId="77777777" w:rsidR="009B5BEC" w:rsidRPr="00BB0645" w:rsidRDefault="009B5BEC" w:rsidP="00202871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CE91C2" w14:textId="77777777" w:rsidR="009B5BEC" w:rsidRPr="00BB0645" w:rsidRDefault="009B5BEC" w:rsidP="00202871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Se deben reportar en ambos formatos</w:t>
            </w:r>
          </w:p>
        </w:tc>
        <w:tc>
          <w:tcPr>
            <w:tcW w:w="3544" w:type="dxa"/>
          </w:tcPr>
          <w:p w14:paraId="03BA6B17" w14:textId="77777777" w:rsidR="007B6FBC" w:rsidRPr="00BB0645" w:rsidRDefault="00096D59" w:rsidP="009D0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Definido</w:t>
            </w:r>
            <w:r w:rsidR="00091928" w:rsidRPr="00BB0645">
              <w:rPr>
                <w:rFonts w:ascii="Arial" w:hAnsi="Arial" w:cs="Arial"/>
                <w:sz w:val="20"/>
                <w:szCs w:val="20"/>
              </w:rPr>
              <w:t>s</w:t>
            </w:r>
            <w:r w:rsidRPr="00BB06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FBC" w:rsidRPr="00BB0645">
              <w:rPr>
                <w:rFonts w:ascii="Arial" w:hAnsi="Arial" w:cs="Arial"/>
                <w:sz w:val="20"/>
                <w:szCs w:val="20"/>
              </w:rPr>
              <w:t>por el Ministerio de salud</w:t>
            </w:r>
          </w:p>
          <w:p w14:paraId="21AB0564" w14:textId="77777777" w:rsidR="00202871" w:rsidRPr="00BB0645" w:rsidRDefault="00202871" w:rsidP="009D0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FA9217" w14:textId="77777777" w:rsidR="00202871" w:rsidRPr="00E069C4" w:rsidRDefault="006E435F" w:rsidP="00BD4C68">
            <w:pPr>
              <w:pStyle w:val="Prrafodelista"/>
              <w:spacing w:after="100" w:afterAutospacing="1"/>
              <w:ind w:left="0"/>
              <w:jc w:val="both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  <w:r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>A</w:t>
            </w:r>
            <w:r w:rsidR="00BD4C68"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>nexo-tecnico-numero-1</w:t>
            </w:r>
            <w:r w:rsidR="000E1E9A"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>.</w:t>
            </w:r>
            <w:r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 xml:space="preserve"> (archivo en Excel)</w:t>
            </w:r>
          </w:p>
          <w:p w14:paraId="7FC34CAD" w14:textId="77777777" w:rsidR="00BD4C68" w:rsidRPr="00E069C4" w:rsidRDefault="006E435F" w:rsidP="00BD4C68">
            <w:pPr>
              <w:pStyle w:val="Prrafodelista"/>
              <w:spacing w:after="100" w:afterAutospacing="1"/>
              <w:ind w:left="0"/>
              <w:jc w:val="both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  <w:r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>A</w:t>
            </w:r>
            <w:r w:rsidR="00202871"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>nexo-tecnico-numero-</w:t>
            </w:r>
            <w:proofErr w:type="gramStart"/>
            <w:r w:rsidR="00202871"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>1.</w:t>
            </w:r>
            <w:r w:rsidR="000E1E9A"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>(</w:t>
            </w:r>
            <w:proofErr w:type="gramEnd"/>
            <w:r w:rsidR="000E1E9A"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 xml:space="preserve">Archivo en </w:t>
            </w:r>
            <w:proofErr w:type="spellStart"/>
            <w:r w:rsidR="00202871"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>pdf</w:t>
            </w:r>
            <w:proofErr w:type="spellEnd"/>
            <w:r w:rsidR="000E1E9A"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>)</w:t>
            </w:r>
            <w:r w:rsidR="00BD4C68"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 xml:space="preserve"> </w:t>
            </w:r>
          </w:p>
          <w:p w14:paraId="02617E44" w14:textId="77777777" w:rsidR="00BD4C68" w:rsidRPr="00E069C4" w:rsidRDefault="00BD4C68" w:rsidP="00BD4C68">
            <w:pPr>
              <w:pStyle w:val="Prrafodelista"/>
              <w:spacing w:after="100" w:afterAutospacing="1"/>
              <w:ind w:left="0"/>
              <w:jc w:val="both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  <w:p w14:paraId="71359C17" w14:textId="77777777" w:rsidR="000E1E9A" w:rsidRPr="00E069C4" w:rsidRDefault="00202871" w:rsidP="000E1E9A">
            <w:pPr>
              <w:pStyle w:val="Prrafodelista"/>
              <w:spacing w:after="100" w:afterAutospacing="1"/>
              <w:ind w:left="0"/>
              <w:jc w:val="both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  <w:r w:rsidRPr="00E069C4">
              <w:rPr>
                <w:rFonts w:ascii="Arial" w:hAnsi="Arial" w:cs="Arial"/>
                <w:sz w:val="20"/>
                <w:szCs w:val="20"/>
              </w:rPr>
              <w:lastRenderedPageBreak/>
              <w:t>Anexo-tecnico-numero-3.</w:t>
            </w:r>
            <w:r w:rsidR="000E1E9A"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 xml:space="preserve"> (archivo en Excel)</w:t>
            </w:r>
          </w:p>
          <w:p w14:paraId="31F5CCE9" w14:textId="77777777" w:rsidR="00202871" w:rsidRDefault="000E1E9A" w:rsidP="00DF546F">
            <w:pPr>
              <w:pStyle w:val="Prrafodelista"/>
              <w:spacing w:after="100" w:afterAutospacing="1"/>
              <w:ind w:left="0"/>
              <w:jc w:val="both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  <w:r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>Anexo-tecnico-numero-</w:t>
            </w:r>
            <w:proofErr w:type="gramStart"/>
            <w:r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>3.(</w:t>
            </w:r>
            <w:proofErr w:type="gramEnd"/>
            <w:r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 xml:space="preserve">Archivo en </w:t>
            </w:r>
            <w:proofErr w:type="spellStart"/>
            <w:r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>pdf</w:t>
            </w:r>
            <w:proofErr w:type="spellEnd"/>
            <w:r w:rsidRPr="00E069C4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>)</w:t>
            </w:r>
            <w:r w:rsidRPr="00BB0645"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  <w:t xml:space="preserve"> </w:t>
            </w:r>
          </w:p>
          <w:p w14:paraId="30B210B3" w14:textId="4730B0A7" w:rsidR="006A011D" w:rsidRPr="00BB0645" w:rsidRDefault="006A011D" w:rsidP="00DF546F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585" w:rsidRPr="00BB0645" w14:paraId="3D41A6B3" w14:textId="77777777" w:rsidTr="00673D68">
        <w:trPr>
          <w:jc w:val="center"/>
        </w:trPr>
        <w:tc>
          <w:tcPr>
            <w:tcW w:w="988" w:type="dxa"/>
          </w:tcPr>
          <w:p w14:paraId="07A75A32" w14:textId="77777777" w:rsidR="00456585" w:rsidRPr="00BB0645" w:rsidRDefault="00456585" w:rsidP="009D0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lastRenderedPageBreak/>
              <w:t>Flujo de recursos</w:t>
            </w:r>
          </w:p>
        </w:tc>
        <w:tc>
          <w:tcPr>
            <w:tcW w:w="1275" w:type="dxa"/>
          </w:tcPr>
          <w:p w14:paraId="3A3BD99A" w14:textId="77777777" w:rsidR="00456585" w:rsidRPr="00BB0645" w:rsidRDefault="000F404D" w:rsidP="00F5723B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5</w:t>
            </w:r>
            <w:r w:rsidR="00EC3EA1" w:rsidRPr="00BB0645">
              <w:rPr>
                <w:rFonts w:ascii="Arial" w:hAnsi="Arial" w:cs="Arial"/>
                <w:sz w:val="20"/>
                <w:szCs w:val="20"/>
              </w:rPr>
              <w:t>.</w:t>
            </w:r>
            <w:r w:rsidR="00456585" w:rsidRPr="00BB0645">
              <w:rPr>
                <w:rFonts w:ascii="Arial" w:hAnsi="Arial" w:cs="Arial"/>
                <w:sz w:val="20"/>
                <w:szCs w:val="20"/>
              </w:rPr>
              <w:t xml:space="preserve">Certificado de la partida presupuestal </w:t>
            </w:r>
          </w:p>
        </w:tc>
        <w:tc>
          <w:tcPr>
            <w:tcW w:w="851" w:type="dxa"/>
          </w:tcPr>
          <w:p w14:paraId="2517AD95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SSSA</w:t>
            </w:r>
          </w:p>
          <w:p w14:paraId="186AEF4B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6AD2A2" w14:textId="77777777" w:rsidR="00456585" w:rsidRPr="00BB0645" w:rsidRDefault="00456585" w:rsidP="00E069C4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21F6824" w14:textId="77777777" w:rsidR="00456585" w:rsidRPr="006A011D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1D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  <w:p w14:paraId="39EB1E5F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F8EE91" w14:textId="775C3EEB" w:rsidR="00456585" w:rsidRPr="00BB0645" w:rsidRDefault="00456585" w:rsidP="00A147E0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 xml:space="preserve">01/08 al </w:t>
            </w:r>
            <w:r w:rsidR="003E3C76">
              <w:rPr>
                <w:rFonts w:ascii="Arial" w:hAnsi="Arial" w:cs="Arial"/>
                <w:sz w:val="20"/>
                <w:szCs w:val="20"/>
              </w:rPr>
              <w:t>19</w:t>
            </w:r>
            <w:r w:rsidRPr="00BB0645">
              <w:rPr>
                <w:rFonts w:ascii="Arial" w:hAnsi="Arial" w:cs="Arial"/>
                <w:sz w:val="20"/>
                <w:szCs w:val="20"/>
              </w:rPr>
              <w:t>/08</w:t>
            </w:r>
            <w:r w:rsidR="00A147E0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 w:rsidR="003E3C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84" w:type="dxa"/>
          </w:tcPr>
          <w:p w14:paraId="67E4F229" w14:textId="42B7D36A" w:rsidR="00456585" w:rsidRPr="00BB0645" w:rsidRDefault="00456585" w:rsidP="00E069C4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El municipio debe enviar certificado donde se evidencia la partida presupuestal con recursos de esfuerzo propio para la cofinanciación del régimen subsidiado</w:t>
            </w:r>
            <w:r w:rsidR="00E069C4">
              <w:rPr>
                <w:rFonts w:ascii="Arial" w:hAnsi="Arial" w:cs="Arial"/>
                <w:sz w:val="20"/>
                <w:szCs w:val="20"/>
              </w:rPr>
              <w:t xml:space="preserve"> y los recursos destinados al funcionamiento de la DLS</w:t>
            </w:r>
            <w:r w:rsidRPr="00BB0645">
              <w:rPr>
                <w:rFonts w:ascii="Arial" w:hAnsi="Arial" w:cs="Arial"/>
                <w:sz w:val="20"/>
                <w:szCs w:val="20"/>
              </w:rPr>
              <w:t>, incorporada en el anteproyecto del Presupuesto de la vigencia del año siguiente</w:t>
            </w:r>
            <w:r w:rsidR="00FC6F15">
              <w:rPr>
                <w:rFonts w:ascii="Arial" w:hAnsi="Arial" w:cs="Arial"/>
                <w:sz w:val="20"/>
                <w:szCs w:val="20"/>
              </w:rPr>
              <w:t xml:space="preserve"> (2026)</w:t>
            </w:r>
            <w:r w:rsidRPr="00BB0645">
              <w:rPr>
                <w:rFonts w:ascii="Arial" w:hAnsi="Arial" w:cs="Arial"/>
                <w:sz w:val="20"/>
                <w:szCs w:val="20"/>
              </w:rPr>
              <w:t xml:space="preserve">. Este debe estar en el Ministerio de Salud </w:t>
            </w:r>
            <w:r w:rsidR="00FC6F15">
              <w:rPr>
                <w:rFonts w:ascii="Arial" w:hAnsi="Arial" w:cs="Arial"/>
                <w:sz w:val="20"/>
                <w:szCs w:val="20"/>
              </w:rPr>
              <w:t>antes de</w:t>
            </w:r>
            <w:r w:rsidRPr="00BB0645">
              <w:rPr>
                <w:rFonts w:ascii="Arial" w:hAnsi="Arial" w:cs="Arial"/>
                <w:sz w:val="20"/>
                <w:szCs w:val="20"/>
              </w:rPr>
              <w:t>l 01/09 de cada año</w:t>
            </w:r>
            <w:r w:rsidR="000E1E9A" w:rsidRPr="00E069C4">
              <w:rPr>
                <w:rFonts w:ascii="Arial" w:hAnsi="Arial" w:cs="Arial"/>
                <w:sz w:val="20"/>
                <w:szCs w:val="20"/>
              </w:rPr>
              <w:t xml:space="preserve">, dando cumplimiento a la </w:t>
            </w:r>
            <w:r w:rsidR="000E1E9A" w:rsidRPr="00E069C4">
              <w:rPr>
                <w:rFonts w:ascii="Arial" w:hAnsi="Arial" w:cs="Arial"/>
                <w:i/>
                <w:sz w:val="20"/>
                <w:szCs w:val="20"/>
              </w:rPr>
              <w:t>Decreto 1355 de 2018.</w:t>
            </w:r>
          </w:p>
        </w:tc>
        <w:tc>
          <w:tcPr>
            <w:tcW w:w="3544" w:type="dxa"/>
          </w:tcPr>
          <w:p w14:paraId="552B05A8" w14:textId="77777777" w:rsidR="00096D59" w:rsidRPr="00BB0645" w:rsidRDefault="00096D59" w:rsidP="009D0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Definido por el Municipio</w:t>
            </w:r>
          </w:p>
          <w:p w14:paraId="6E84D40C" w14:textId="77777777" w:rsidR="00096D59" w:rsidRPr="00BB0645" w:rsidRDefault="00096D59" w:rsidP="009D0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C7BE47" w14:textId="0868D383" w:rsidR="00456585" w:rsidRPr="00E069C4" w:rsidRDefault="00456585" w:rsidP="009D0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69C4">
              <w:rPr>
                <w:rFonts w:ascii="Arial" w:hAnsi="Arial" w:cs="Arial"/>
                <w:sz w:val="20"/>
                <w:szCs w:val="20"/>
              </w:rPr>
              <w:t xml:space="preserve">Certificado de la partida </w:t>
            </w:r>
            <w:r w:rsidR="00474570" w:rsidRPr="00E069C4">
              <w:rPr>
                <w:rFonts w:ascii="Arial" w:hAnsi="Arial" w:cs="Arial"/>
                <w:sz w:val="20"/>
                <w:szCs w:val="20"/>
              </w:rPr>
              <w:t>presupuestal. (</w:t>
            </w:r>
            <w:r w:rsidR="000E1E9A" w:rsidRPr="00E069C4">
              <w:rPr>
                <w:rFonts w:ascii="Arial" w:hAnsi="Arial" w:cs="Arial"/>
                <w:sz w:val="20"/>
                <w:szCs w:val="20"/>
              </w:rPr>
              <w:t xml:space="preserve">Archivo en </w:t>
            </w:r>
            <w:proofErr w:type="spellStart"/>
            <w:r w:rsidRPr="00E069C4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="000E1E9A" w:rsidRPr="00E069C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1DB959E" w14:textId="77777777" w:rsidR="00456585" w:rsidRPr="00E069C4" w:rsidRDefault="00456585" w:rsidP="009D0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079090" w14:textId="77777777" w:rsidR="00456585" w:rsidRPr="00BB0645" w:rsidRDefault="00456585" w:rsidP="000E1E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69C4">
              <w:rPr>
                <w:rFonts w:ascii="Arial" w:hAnsi="Arial" w:cs="Arial"/>
                <w:sz w:val="20"/>
                <w:szCs w:val="20"/>
              </w:rPr>
              <w:t>Certificado de la partida presupuestal.</w:t>
            </w:r>
            <w:r w:rsidR="000E1E9A" w:rsidRPr="00E069C4">
              <w:rPr>
                <w:rFonts w:ascii="Arial" w:hAnsi="Arial" w:cs="Arial"/>
                <w:sz w:val="20"/>
                <w:szCs w:val="20"/>
              </w:rPr>
              <w:t>(Archivo en Excel para Aseguramiento y Funcionamiento)</w:t>
            </w:r>
          </w:p>
        </w:tc>
      </w:tr>
      <w:tr w:rsidR="00456585" w:rsidRPr="00BB0645" w14:paraId="53B35614" w14:textId="77777777" w:rsidTr="00673D68">
        <w:trPr>
          <w:jc w:val="center"/>
        </w:trPr>
        <w:tc>
          <w:tcPr>
            <w:tcW w:w="988" w:type="dxa"/>
          </w:tcPr>
          <w:p w14:paraId="1AA4F853" w14:textId="77777777" w:rsidR="00456585" w:rsidRPr="00BB0645" w:rsidRDefault="00456585" w:rsidP="009D0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Flujo de recursos</w:t>
            </w:r>
          </w:p>
        </w:tc>
        <w:tc>
          <w:tcPr>
            <w:tcW w:w="1275" w:type="dxa"/>
          </w:tcPr>
          <w:p w14:paraId="45D73A5B" w14:textId="708EF066" w:rsidR="00456585" w:rsidRPr="00BB0645" w:rsidRDefault="000F404D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6</w:t>
            </w:r>
            <w:r w:rsidR="00EC3EA1" w:rsidRPr="00BB0645">
              <w:rPr>
                <w:rFonts w:ascii="Arial" w:hAnsi="Arial" w:cs="Arial"/>
                <w:sz w:val="20"/>
                <w:szCs w:val="20"/>
              </w:rPr>
              <w:t>.</w:t>
            </w:r>
            <w:r w:rsidR="00456585" w:rsidRPr="00BB0645">
              <w:rPr>
                <w:rFonts w:ascii="Arial" w:hAnsi="Arial" w:cs="Arial"/>
                <w:sz w:val="20"/>
                <w:szCs w:val="20"/>
              </w:rPr>
              <w:t>Valores adeudados por Esfuerzo Propio vigencias 2011-</w:t>
            </w:r>
            <w:r w:rsidR="00FB14E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6CE6835B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SSSA</w:t>
            </w:r>
          </w:p>
          <w:p w14:paraId="624A3324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98DA4C" w14:textId="77777777" w:rsidR="00456585" w:rsidRPr="00BB0645" w:rsidRDefault="00456585" w:rsidP="00E069C4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9FB76DE" w14:textId="12B3D270" w:rsidR="00456585" w:rsidRPr="00BB0645" w:rsidRDefault="009B2217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 y Salvos de acuerdo a archivo enviado por el Ministerio y/</w:t>
            </w:r>
            <w:r w:rsidR="00456585" w:rsidRPr="00BB0645">
              <w:rPr>
                <w:rFonts w:ascii="Arial" w:hAnsi="Arial" w:cs="Arial"/>
                <w:sz w:val="20"/>
                <w:szCs w:val="20"/>
              </w:rPr>
              <w:t>o Entes de Control</w:t>
            </w:r>
          </w:p>
        </w:tc>
        <w:tc>
          <w:tcPr>
            <w:tcW w:w="3884" w:type="dxa"/>
          </w:tcPr>
          <w:p w14:paraId="2F0BF3A6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 xml:space="preserve">El archivo contiene los valores adeudados del </w:t>
            </w:r>
            <w:r w:rsidR="005279F6" w:rsidRPr="00BB0645">
              <w:rPr>
                <w:rFonts w:ascii="Arial" w:hAnsi="Arial" w:cs="Arial"/>
                <w:sz w:val="20"/>
                <w:szCs w:val="20"/>
              </w:rPr>
              <w:t xml:space="preserve">RS </w:t>
            </w:r>
            <w:r w:rsidRPr="00BB0645">
              <w:rPr>
                <w:rFonts w:ascii="Arial" w:hAnsi="Arial" w:cs="Arial"/>
                <w:sz w:val="20"/>
                <w:szCs w:val="20"/>
              </w:rPr>
              <w:t>del Municipio con las diferentes EPS,</w:t>
            </w:r>
            <w:r w:rsidR="007F5C38" w:rsidRPr="00BB06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0645">
              <w:rPr>
                <w:rFonts w:ascii="Arial" w:hAnsi="Arial" w:cs="Arial"/>
                <w:sz w:val="20"/>
                <w:szCs w:val="20"/>
              </w:rPr>
              <w:t>además relaciona las acciones implementadas con el objeto de subsanar la presunta irregularidad del no giro oportuno de los recursos de esfuerzo propio.</w:t>
            </w:r>
          </w:p>
        </w:tc>
        <w:tc>
          <w:tcPr>
            <w:tcW w:w="3544" w:type="dxa"/>
          </w:tcPr>
          <w:p w14:paraId="788EE857" w14:textId="77777777" w:rsidR="00A147E0" w:rsidRDefault="00A147E0" w:rsidP="00A147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Definido por el Ministerio de Salud y Protección Social</w:t>
            </w:r>
          </w:p>
          <w:p w14:paraId="1D7444EC" w14:textId="77777777" w:rsidR="00A147E0" w:rsidRDefault="00A147E0" w:rsidP="00A147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84DA31" w14:textId="1A219EF1" w:rsidR="00456585" w:rsidRPr="00BB0645" w:rsidRDefault="009B2217" w:rsidP="00A147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6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779" w:rsidRPr="00E069C4">
              <w:rPr>
                <w:rFonts w:ascii="Arial" w:hAnsi="Arial" w:cs="Arial"/>
                <w:sz w:val="20"/>
                <w:szCs w:val="20"/>
              </w:rPr>
              <w:t>(Archivo en Excel)</w:t>
            </w:r>
          </w:p>
        </w:tc>
      </w:tr>
    </w:tbl>
    <w:p w14:paraId="44C655C4" w14:textId="77777777" w:rsidR="009F068B" w:rsidRDefault="009F068B" w:rsidP="009D012E">
      <w:pPr>
        <w:pStyle w:val="Prrafodelista"/>
        <w:spacing w:after="100" w:afterAutospacing="1" w:line="240" w:lineRule="auto"/>
        <w:ind w:left="50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BA9DB6F" w14:textId="77777777" w:rsidR="002E2142" w:rsidRDefault="002E2142" w:rsidP="009D012E">
      <w:pPr>
        <w:pStyle w:val="Prrafodelista"/>
        <w:spacing w:after="100" w:afterAutospacing="1" w:line="240" w:lineRule="auto"/>
        <w:ind w:left="50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BA44042" w14:textId="77777777" w:rsidR="002E2142" w:rsidRDefault="002E2142" w:rsidP="009D012E">
      <w:pPr>
        <w:pStyle w:val="Prrafodelista"/>
        <w:spacing w:after="100" w:afterAutospacing="1" w:line="240" w:lineRule="auto"/>
        <w:ind w:left="50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3F34ECF" w14:textId="77777777" w:rsidR="002E2142" w:rsidRDefault="002E2142" w:rsidP="009D012E">
      <w:pPr>
        <w:pStyle w:val="Prrafodelista"/>
        <w:spacing w:after="100" w:afterAutospacing="1" w:line="240" w:lineRule="auto"/>
        <w:ind w:left="50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F6510F0" w14:textId="77777777" w:rsidR="002E2142" w:rsidRDefault="002E2142" w:rsidP="009D012E">
      <w:pPr>
        <w:pStyle w:val="Prrafodelista"/>
        <w:spacing w:after="100" w:afterAutospacing="1" w:line="240" w:lineRule="auto"/>
        <w:ind w:left="50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2A80549" w14:textId="77777777" w:rsidR="002E2142" w:rsidRDefault="002E2142" w:rsidP="009D012E">
      <w:pPr>
        <w:pStyle w:val="Prrafodelista"/>
        <w:spacing w:after="100" w:afterAutospacing="1" w:line="240" w:lineRule="auto"/>
        <w:ind w:left="50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8747D4B" w14:textId="77777777" w:rsidR="002E2142" w:rsidRDefault="002E2142" w:rsidP="009D012E">
      <w:pPr>
        <w:pStyle w:val="Prrafodelista"/>
        <w:spacing w:after="100" w:afterAutospacing="1" w:line="240" w:lineRule="auto"/>
        <w:ind w:left="50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9450857" w14:textId="77777777" w:rsidR="002E2142" w:rsidRDefault="002E2142" w:rsidP="009D012E">
      <w:pPr>
        <w:pStyle w:val="Prrafodelista"/>
        <w:spacing w:after="100" w:afterAutospacing="1" w:line="240" w:lineRule="auto"/>
        <w:ind w:left="50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3D6891D" w14:textId="77777777" w:rsidR="002E2142" w:rsidRPr="00BB0645" w:rsidRDefault="002E2142" w:rsidP="009D012E">
      <w:pPr>
        <w:pStyle w:val="Prrafodelista"/>
        <w:spacing w:after="100" w:afterAutospacing="1" w:line="240" w:lineRule="auto"/>
        <w:ind w:left="50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7D5274F" w14:textId="77777777" w:rsidR="00456585" w:rsidRPr="00BB0645" w:rsidRDefault="00456585" w:rsidP="00E20AC5">
      <w:pPr>
        <w:pStyle w:val="Prrafodelista"/>
        <w:numPr>
          <w:ilvl w:val="0"/>
          <w:numId w:val="25"/>
        </w:numPr>
        <w:spacing w:after="100" w:afterAutospacing="1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B0645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ACTIVIDADES A DESARROLLAR</w:t>
      </w:r>
      <w:r w:rsidR="00E20AC5" w:rsidRPr="00BB0645">
        <w:rPr>
          <w:rFonts w:ascii="Arial" w:hAnsi="Arial" w:cs="Arial"/>
          <w:b/>
          <w:color w:val="000000" w:themeColor="text1"/>
          <w:sz w:val="20"/>
          <w:szCs w:val="20"/>
        </w:rPr>
        <w:t xml:space="preserve"> POR LA SECRETARIA DE SALUD MUNICIPAL </w:t>
      </w:r>
      <w:r w:rsidRPr="00BB0645">
        <w:rPr>
          <w:rFonts w:ascii="Arial" w:hAnsi="Arial" w:cs="Arial"/>
          <w:b/>
          <w:color w:val="000000" w:themeColor="text1"/>
          <w:sz w:val="20"/>
          <w:szCs w:val="20"/>
        </w:rPr>
        <w:t>DENTRO DE LA GESTIÓN DEL ASEGURAMIENTO</w:t>
      </w:r>
      <w:r w:rsidR="00E20AC5" w:rsidRPr="00BB0645">
        <w:rPr>
          <w:rFonts w:ascii="Arial" w:hAnsi="Arial" w:cs="Arial"/>
          <w:b/>
          <w:color w:val="000000" w:themeColor="text1"/>
          <w:sz w:val="20"/>
          <w:szCs w:val="20"/>
        </w:rPr>
        <w:t xml:space="preserve"> EN SALUD</w:t>
      </w:r>
    </w:p>
    <w:tbl>
      <w:tblPr>
        <w:tblStyle w:val="Tablaconcuadrcula"/>
        <w:tblW w:w="143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305"/>
        <w:gridCol w:w="1275"/>
        <w:gridCol w:w="6634"/>
        <w:gridCol w:w="2835"/>
        <w:gridCol w:w="1021"/>
      </w:tblGrid>
      <w:tr w:rsidR="00456585" w:rsidRPr="00BB0645" w14:paraId="6D56D423" w14:textId="77777777" w:rsidTr="009F7CFF">
        <w:trPr>
          <w:tblHeader/>
        </w:trPr>
        <w:tc>
          <w:tcPr>
            <w:tcW w:w="425" w:type="dxa"/>
          </w:tcPr>
          <w:p w14:paraId="34445529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B0645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Nro</w:t>
            </w:r>
            <w:proofErr w:type="spellEnd"/>
          </w:p>
        </w:tc>
        <w:tc>
          <w:tcPr>
            <w:tcW w:w="851" w:type="dxa"/>
          </w:tcPr>
          <w:p w14:paraId="3C83C9B5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06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Comp</w:t>
            </w:r>
            <w:r w:rsidR="00603AB0" w:rsidRPr="00BB06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26DDE6FE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06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Actividad</w:t>
            </w:r>
          </w:p>
        </w:tc>
        <w:tc>
          <w:tcPr>
            <w:tcW w:w="1275" w:type="dxa"/>
          </w:tcPr>
          <w:p w14:paraId="29F367A1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06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Periodicidad</w:t>
            </w:r>
          </w:p>
        </w:tc>
        <w:tc>
          <w:tcPr>
            <w:tcW w:w="6634" w:type="dxa"/>
          </w:tcPr>
          <w:p w14:paraId="79DB5EA8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06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Descripción - instructivo de consulta</w:t>
            </w:r>
          </w:p>
        </w:tc>
        <w:tc>
          <w:tcPr>
            <w:tcW w:w="2835" w:type="dxa"/>
          </w:tcPr>
          <w:p w14:paraId="6FCB44B2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06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Meta de cumplimiento</w:t>
            </w:r>
          </w:p>
        </w:tc>
        <w:tc>
          <w:tcPr>
            <w:tcW w:w="1021" w:type="dxa"/>
          </w:tcPr>
          <w:p w14:paraId="64174FA2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BB0645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Normatividad</w:t>
            </w:r>
          </w:p>
        </w:tc>
      </w:tr>
      <w:tr w:rsidR="00456585" w:rsidRPr="00BB0645" w14:paraId="3CB694F4" w14:textId="77777777" w:rsidTr="009F7CFF">
        <w:trPr>
          <w:trHeight w:val="1335"/>
        </w:trPr>
        <w:tc>
          <w:tcPr>
            <w:tcW w:w="425" w:type="dxa"/>
          </w:tcPr>
          <w:p w14:paraId="37153E33" w14:textId="77777777" w:rsidR="00456585" w:rsidRPr="00BB0645" w:rsidRDefault="000F404D" w:rsidP="00E22060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BB0645">
              <w:rPr>
                <w:rFonts w:ascii="Arial" w:hAnsi="Arial" w:cs="Arial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851" w:type="dxa"/>
          </w:tcPr>
          <w:p w14:paraId="44FFEB31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Flujo de recursos </w:t>
            </w:r>
          </w:p>
        </w:tc>
        <w:tc>
          <w:tcPr>
            <w:tcW w:w="1305" w:type="dxa"/>
          </w:tcPr>
          <w:p w14:paraId="28EE8747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>Hacer seguimiento a la LMA</w:t>
            </w:r>
          </w:p>
        </w:tc>
        <w:tc>
          <w:tcPr>
            <w:tcW w:w="1275" w:type="dxa"/>
          </w:tcPr>
          <w:p w14:paraId="61C8656A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>Mensual</w:t>
            </w:r>
          </w:p>
        </w:tc>
        <w:tc>
          <w:tcPr>
            <w:tcW w:w="6634" w:type="dxa"/>
          </w:tcPr>
          <w:p w14:paraId="4EBF0575" w14:textId="3B7EA899" w:rsidR="000F404D" w:rsidRPr="00BA32E2" w:rsidRDefault="00456585" w:rsidP="000469F3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645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D60877">
              <w:rPr>
                <w:rFonts w:ascii="Arial" w:hAnsi="Arial" w:cs="Arial"/>
                <w:sz w:val="20"/>
                <w:szCs w:val="20"/>
              </w:rPr>
              <w:t>Municipio debe identificar que la LMA public</w:t>
            </w:r>
            <w:r w:rsidR="00DA5779" w:rsidRPr="00D60877">
              <w:rPr>
                <w:rFonts w:ascii="Arial" w:hAnsi="Arial" w:cs="Arial"/>
                <w:sz w:val="20"/>
                <w:szCs w:val="20"/>
              </w:rPr>
              <w:t xml:space="preserve">ada en la página web del- ADRES </w:t>
            </w:r>
            <w:r w:rsidRPr="00D60877">
              <w:rPr>
                <w:rFonts w:ascii="Arial" w:hAnsi="Arial" w:cs="Arial"/>
                <w:sz w:val="20"/>
                <w:szCs w:val="20"/>
              </w:rPr>
              <w:t xml:space="preserve">contenga </w:t>
            </w:r>
            <w:r w:rsidR="00DA5779" w:rsidRPr="00D60877">
              <w:rPr>
                <w:rFonts w:ascii="Arial" w:hAnsi="Arial" w:cs="Arial"/>
                <w:sz w:val="20"/>
                <w:szCs w:val="20"/>
              </w:rPr>
              <w:t xml:space="preserve">información real del municipio, como </w:t>
            </w:r>
            <w:r w:rsidRPr="00D60877">
              <w:rPr>
                <w:rFonts w:ascii="Arial" w:hAnsi="Arial" w:cs="Arial"/>
                <w:sz w:val="20"/>
                <w:szCs w:val="20"/>
              </w:rPr>
              <w:t>las EPS que</w:t>
            </w:r>
            <w:r w:rsidR="007F5C38" w:rsidRPr="00D608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877">
              <w:rPr>
                <w:rFonts w:ascii="Arial" w:hAnsi="Arial" w:cs="Arial"/>
                <w:sz w:val="20"/>
                <w:szCs w:val="20"/>
              </w:rPr>
              <w:t xml:space="preserve">hacen presencia en su jurisdicción, </w:t>
            </w:r>
            <w:proofErr w:type="gramStart"/>
            <w:r w:rsidR="00BA32E2" w:rsidRPr="00D60877">
              <w:rPr>
                <w:rFonts w:ascii="Arial" w:hAnsi="Arial" w:cs="Arial"/>
                <w:sz w:val="20"/>
                <w:szCs w:val="20"/>
              </w:rPr>
              <w:t>ya que</w:t>
            </w:r>
            <w:proofErr w:type="gramEnd"/>
            <w:r w:rsidRPr="00D60877">
              <w:rPr>
                <w:rFonts w:ascii="Arial" w:hAnsi="Arial" w:cs="Arial"/>
                <w:sz w:val="20"/>
                <w:szCs w:val="20"/>
              </w:rPr>
              <w:t xml:space="preserve"> si se presentan inconsistencias, como recursos a pagar a EPS que no administran el </w:t>
            </w:r>
            <w:r w:rsidR="00DA5779" w:rsidRPr="00D60877">
              <w:rPr>
                <w:rFonts w:ascii="Arial" w:hAnsi="Arial" w:cs="Arial"/>
                <w:sz w:val="20"/>
                <w:szCs w:val="20"/>
              </w:rPr>
              <w:t xml:space="preserve">Régimen </w:t>
            </w:r>
            <w:r w:rsidR="005279F6" w:rsidRPr="00D60877">
              <w:rPr>
                <w:rFonts w:ascii="Arial" w:hAnsi="Arial" w:cs="Arial"/>
                <w:sz w:val="20"/>
                <w:szCs w:val="20"/>
              </w:rPr>
              <w:t>S</w:t>
            </w:r>
            <w:r w:rsidR="00DA5779" w:rsidRPr="00D60877">
              <w:rPr>
                <w:rFonts w:ascii="Arial" w:hAnsi="Arial" w:cs="Arial"/>
                <w:sz w:val="20"/>
                <w:szCs w:val="20"/>
              </w:rPr>
              <w:t>ubsidiado</w:t>
            </w:r>
            <w:r w:rsidR="005279F6" w:rsidRPr="00D608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877">
              <w:rPr>
                <w:rFonts w:ascii="Arial" w:hAnsi="Arial" w:cs="Arial"/>
                <w:sz w:val="20"/>
                <w:szCs w:val="20"/>
              </w:rPr>
              <w:t>en el municipio</w:t>
            </w:r>
            <w:r w:rsidR="00E069C4" w:rsidRPr="00D60877">
              <w:rPr>
                <w:rFonts w:ascii="Arial" w:hAnsi="Arial" w:cs="Arial"/>
                <w:sz w:val="20"/>
                <w:szCs w:val="20"/>
              </w:rPr>
              <w:t xml:space="preserve"> o cuando se identifi</w:t>
            </w:r>
            <w:r w:rsidR="00D60877" w:rsidRPr="00D60877">
              <w:rPr>
                <w:rFonts w:ascii="Arial" w:hAnsi="Arial" w:cs="Arial"/>
                <w:sz w:val="20"/>
                <w:szCs w:val="20"/>
              </w:rPr>
              <w:t>can pagos indebidos</w:t>
            </w:r>
            <w:r w:rsidRPr="00D60877">
              <w:rPr>
                <w:rFonts w:ascii="Arial" w:hAnsi="Arial" w:cs="Arial"/>
                <w:sz w:val="20"/>
                <w:szCs w:val="20"/>
              </w:rPr>
              <w:t>, deben reportar la novedad para que ADRES realice la respectiva restitución.</w:t>
            </w:r>
            <w:r w:rsidR="001164F9" w:rsidRPr="00D60877">
              <w:rPr>
                <w:rFonts w:ascii="Arial" w:hAnsi="Arial" w:cs="Arial"/>
                <w:sz w:val="20"/>
                <w:szCs w:val="20"/>
              </w:rPr>
              <w:t xml:space="preserve"> Estas auditorías deben ser permanentes.</w:t>
            </w:r>
          </w:p>
        </w:tc>
        <w:tc>
          <w:tcPr>
            <w:tcW w:w="2835" w:type="dxa"/>
          </w:tcPr>
          <w:p w14:paraId="11413778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>Pago Flujo efectivo de los recursos a EPS que operan en el Municipio</w:t>
            </w:r>
          </w:p>
        </w:tc>
        <w:tc>
          <w:tcPr>
            <w:tcW w:w="1021" w:type="dxa"/>
          </w:tcPr>
          <w:p w14:paraId="0DF9A188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BB0645">
              <w:rPr>
                <w:rFonts w:ascii="Arial" w:hAnsi="Arial" w:cs="Arial"/>
                <w:color w:val="000000" w:themeColor="text1"/>
                <w:sz w:val="18"/>
                <w:szCs w:val="20"/>
              </w:rPr>
              <w:t>Decreto 780/2016</w:t>
            </w:r>
          </w:p>
        </w:tc>
      </w:tr>
      <w:tr w:rsidR="00456585" w:rsidRPr="00BB0645" w14:paraId="784B7F84" w14:textId="77777777" w:rsidTr="009F7CFF">
        <w:tc>
          <w:tcPr>
            <w:tcW w:w="425" w:type="dxa"/>
          </w:tcPr>
          <w:p w14:paraId="437D3779" w14:textId="77777777" w:rsidR="00456585" w:rsidRPr="00BB0645" w:rsidRDefault="000F404D" w:rsidP="00E22060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BB0645">
              <w:rPr>
                <w:rFonts w:ascii="Arial" w:hAnsi="Arial" w:cs="Arial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851" w:type="dxa"/>
          </w:tcPr>
          <w:p w14:paraId="35C5E6D6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>Flujo de recursos</w:t>
            </w:r>
          </w:p>
        </w:tc>
        <w:tc>
          <w:tcPr>
            <w:tcW w:w="1305" w:type="dxa"/>
          </w:tcPr>
          <w:p w14:paraId="04357D55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Ejecutar los recursos del </w:t>
            </w:r>
            <w:r w:rsidR="00AF1433"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>RS</w:t>
            </w: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1315D456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>Mensual</w:t>
            </w:r>
          </w:p>
        </w:tc>
        <w:tc>
          <w:tcPr>
            <w:tcW w:w="6634" w:type="dxa"/>
          </w:tcPr>
          <w:p w14:paraId="08EBADA7" w14:textId="246A5D57" w:rsidR="000F404D" w:rsidRPr="00BB0645" w:rsidRDefault="00456585" w:rsidP="000469F3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Las </w:t>
            </w:r>
            <w:proofErr w:type="gramStart"/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>Secretarias</w:t>
            </w:r>
            <w:proofErr w:type="gramEnd"/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salud deben ejecutar</w:t>
            </w:r>
            <w:r w:rsidR="007F5C38"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 o sin situación de fondos los recursos del </w:t>
            </w:r>
            <w:r w:rsidR="00662C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Inspección, Vigilancia y Control </w:t>
            </w:r>
            <w:r w:rsidR="001F0798">
              <w:rPr>
                <w:rFonts w:ascii="Arial" w:hAnsi="Arial" w:cs="Arial"/>
                <w:color w:val="000000" w:themeColor="text1"/>
                <w:sz w:val="20"/>
                <w:szCs w:val="20"/>
              </w:rPr>
              <w:t>(0.4% de la cofinancia</w:t>
            </w:r>
            <w:r w:rsidR="00A736FF">
              <w:rPr>
                <w:rFonts w:ascii="Arial" w:hAnsi="Arial" w:cs="Arial"/>
                <w:color w:val="000000" w:themeColor="text1"/>
                <w:sz w:val="20"/>
                <w:szCs w:val="20"/>
              </w:rPr>
              <w:t>ci</w:t>
            </w:r>
            <w:r w:rsidR="001F0798">
              <w:rPr>
                <w:rFonts w:ascii="Arial" w:hAnsi="Arial" w:cs="Arial"/>
                <w:color w:val="000000" w:themeColor="text1"/>
                <w:sz w:val="20"/>
                <w:szCs w:val="20"/>
              </w:rPr>
              <w:t>ón de RS</w:t>
            </w:r>
            <w:r w:rsidR="002658FC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2658FC"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58FC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="00A736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acuerdo a matriz de IVC </w:t>
            </w: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publicada en la página web </w:t>
            </w:r>
            <w:hyperlink r:id="rId8" w:history="1">
              <w:r w:rsidRPr="00D60877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www.adres.gov.co</w:t>
              </w:r>
            </w:hyperlink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547194CB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>Ordenación, causación y ejecución al 100% de los recursos de régimen subsidiado</w:t>
            </w:r>
          </w:p>
        </w:tc>
        <w:tc>
          <w:tcPr>
            <w:tcW w:w="1021" w:type="dxa"/>
          </w:tcPr>
          <w:p w14:paraId="24660145" w14:textId="77777777" w:rsidR="00456585" w:rsidRPr="00BB0645" w:rsidRDefault="00456585" w:rsidP="009D012E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BB0645">
              <w:rPr>
                <w:rFonts w:ascii="Arial" w:hAnsi="Arial" w:cs="Arial"/>
                <w:color w:val="000000" w:themeColor="text1"/>
                <w:sz w:val="18"/>
                <w:szCs w:val="20"/>
              </w:rPr>
              <w:t>Decreto 780/2016</w:t>
            </w:r>
          </w:p>
        </w:tc>
      </w:tr>
      <w:tr w:rsidR="009F7CFF" w:rsidRPr="00BB0645" w14:paraId="7854AA48" w14:textId="77777777" w:rsidTr="009F7CFF">
        <w:tc>
          <w:tcPr>
            <w:tcW w:w="425" w:type="dxa"/>
          </w:tcPr>
          <w:p w14:paraId="229346AA" w14:textId="631586D0" w:rsidR="009F7CFF" w:rsidRPr="00BB0645" w:rsidRDefault="009F7CFF" w:rsidP="009F7CFF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3</w:t>
            </w:r>
          </w:p>
        </w:tc>
        <w:tc>
          <w:tcPr>
            <w:tcW w:w="851" w:type="dxa"/>
          </w:tcPr>
          <w:p w14:paraId="070AB23E" w14:textId="154C1449" w:rsidR="009F7CFF" w:rsidRPr="00BB0645" w:rsidRDefault="009F7CFF" w:rsidP="009F7CFF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>Flujo de recursos</w:t>
            </w:r>
          </w:p>
        </w:tc>
        <w:tc>
          <w:tcPr>
            <w:tcW w:w="1305" w:type="dxa"/>
          </w:tcPr>
          <w:p w14:paraId="406496C4" w14:textId="6265A95B" w:rsidR="009F7CFF" w:rsidRPr="00BB0645" w:rsidRDefault="009F7CFF" w:rsidP="009F7CFF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Ejecutar los recursos del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IVC (0.4% de Supersalud)</w:t>
            </w:r>
          </w:p>
        </w:tc>
        <w:tc>
          <w:tcPr>
            <w:tcW w:w="1275" w:type="dxa"/>
          </w:tcPr>
          <w:p w14:paraId="6DF8B76A" w14:textId="5EC24837" w:rsidR="009F7CFF" w:rsidRPr="00BB0645" w:rsidRDefault="009F7CFF" w:rsidP="009F7CFF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>Mensual</w:t>
            </w:r>
          </w:p>
        </w:tc>
        <w:tc>
          <w:tcPr>
            <w:tcW w:w="6634" w:type="dxa"/>
          </w:tcPr>
          <w:p w14:paraId="79A15205" w14:textId="200A8539" w:rsidR="009F7CFF" w:rsidRPr="00BB0645" w:rsidRDefault="009F7CFF" w:rsidP="009F7CFF">
            <w:pPr>
              <w:spacing w:after="100" w:afterAutospacing="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Las </w:t>
            </w:r>
            <w:proofErr w:type="gramStart"/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>Secretarias</w:t>
            </w:r>
            <w:proofErr w:type="gramEnd"/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salud deben ejecutar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SIN S</w:t>
            </w: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ituación de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>ondos los recursos del 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égimen </w:t>
            </w: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ubsidiado</w:t>
            </w: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acuerdo a la 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iquidación </w:t>
            </w: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ensual de </w:t>
            </w: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filiados (LMA)</w:t>
            </w: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publicada en la página web </w:t>
            </w:r>
            <w:hyperlink r:id="rId9" w:history="1">
              <w:r w:rsidRPr="00D60877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www.adres.gov.co</w:t>
              </w:r>
            </w:hyperlink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los municipios que ejecutan con situación de fondos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deben</w:t>
            </w:r>
            <w:r w:rsidRPr="00BB06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tener en cuenta la LMA ajustada y enviada por correo electrónico por la SSSA.</w:t>
            </w:r>
          </w:p>
        </w:tc>
        <w:tc>
          <w:tcPr>
            <w:tcW w:w="2835" w:type="dxa"/>
          </w:tcPr>
          <w:p w14:paraId="3CD4750A" w14:textId="77777777" w:rsidR="009F7CFF" w:rsidRPr="00BB0645" w:rsidRDefault="009F7CFF" w:rsidP="009F7CFF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D9AD7C6" w14:textId="77777777" w:rsidR="009F7CFF" w:rsidRPr="00BB0645" w:rsidRDefault="009F7CFF" w:rsidP="009F7CFF">
            <w:pPr>
              <w:pStyle w:val="Prrafodelista"/>
              <w:spacing w:after="100" w:afterAutospacing="1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0367E7CA" w14:textId="77777777" w:rsidR="00456585" w:rsidRPr="00BB0645" w:rsidRDefault="00456585" w:rsidP="00006794">
      <w:pPr>
        <w:spacing w:after="100" w:afterAutospacing="1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433D52C" w14:textId="77777777" w:rsidR="00456585" w:rsidRPr="00BB0645" w:rsidRDefault="00BB0645" w:rsidP="005F7061">
      <w:pPr>
        <w:pStyle w:val="Prrafodelista"/>
        <w:spacing w:after="100" w:afterAutospacing="1" w:line="240" w:lineRule="auto"/>
        <w:ind w:left="502"/>
        <w:jc w:val="both"/>
        <w:rPr>
          <w:rFonts w:ascii="Arial" w:eastAsia="Times New Roman" w:hAnsi="Arial" w:cs="Arial"/>
          <w:b/>
          <w:bCs/>
          <w:color w:val="002060"/>
          <w:sz w:val="18"/>
          <w:szCs w:val="20"/>
        </w:rPr>
      </w:pPr>
      <w:r w:rsidRPr="00BB0645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456585" w:rsidRPr="00BB0645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2719FB" w:rsidRPr="00BB0645">
        <w:rPr>
          <w:rFonts w:ascii="Arial" w:hAnsi="Arial" w:cs="Arial"/>
          <w:b/>
          <w:color w:val="000000" w:themeColor="text1"/>
          <w:sz w:val="20"/>
          <w:szCs w:val="20"/>
        </w:rPr>
        <w:t>ASIGNACIÓ</w:t>
      </w:r>
      <w:r w:rsidR="00456585" w:rsidRPr="00BB0645">
        <w:rPr>
          <w:rFonts w:ascii="Arial" w:hAnsi="Arial" w:cs="Arial"/>
          <w:b/>
          <w:color w:val="000000" w:themeColor="text1"/>
          <w:sz w:val="20"/>
          <w:szCs w:val="20"/>
        </w:rPr>
        <w:t>N DE MUNICIPIOS</w:t>
      </w:r>
      <w:r w:rsidR="00603AB0" w:rsidRPr="00BB0645">
        <w:rPr>
          <w:rFonts w:ascii="Arial" w:hAnsi="Arial" w:cs="Arial"/>
          <w:b/>
          <w:color w:val="000000" w:themeColor="text1"/>
          <w:sz w:val="20"/>
          <w:szCs w:val="20"/>
        </w:rPr>
        <w:t xml:space="preserve"> PARA LAS ACTIVIDADES DE </w:t>
      </w:r>
      <w:r w:rsidR="00603AB0" w:rsidRPr="001A2EBA">
        <w:rPr>
          <w:rFonts w:ascii="Arial" w:hAnsi="Arial" w:cs="Arial"/>
          <w:b/>
          <w:color w:val="000000" w:themeColor="text1"/>
          <w:sz w:val="20"/>
          <w:szCs w:val="20"/>
        </w:rPr>
        <w:t>ASESORÍ</w:t>
      </w:r>
      <w:r w:rsidR="00456585" w:rsidRPr="001A2EBA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456585" w:rsidRPr="00BB0645">
        <w:rPr>
          <w:rFonts w:ascii="Arial" w:hAnsi="Arial" w:cs="Arial"/>
          <w:b/>
          <w:color w:val="000000" w:themeColor="text1"/>
          <w:sz w:val="20"/>
          <w:szCs w:val="20"/>
        </w:rPr>
        <w:t xml:space="preserve"> Y ASISTENCIA T</w:t>
      </w:r>
      <w:r w:rsidR="00603AB0" w:rsidRPr="00BB0645">
        <w:rPr>
          <w:rFonts w:ascii="Arial" w:hAnsi="Arial" w:cs="Arial"/>
          <w:b/>
          <w:color w:val="000000" w:themeColor="text1"/>
          <w:sz w:val="20"/>
          <w:szCs w:val="20"/>
        </w:rPr>
        <w:t>É</w:t>
      </w:r>
      <w:r w:rsidR="00456585" w:rsidRPr="00BB0645">
        <w:rPr>
          <w:rFonts w:ascii="Arial" w:hAnsi="Arial" w:cs="Arial"/>
          <w:b/>
          <w:color w:val="000000" w:themeColor="text1"/>
          <w:sz w:val="20"/>
          <w:szCs w:val="20"/>
        </w:rPr>
        <w:t>CNICA</w:t>
      </w:r>
      <w:r w:rsidR="005F7061" w:rsidRPr="00BB0645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456585" w:rsidRPr="00BB0645">
        <w:rPr>
          <w:rFonts w:ascii="Arial" w:hAnsi="Arial" w:cs="Arial"/>
          <w:color w:val="000000" w:themeColor="text1"/>
          <w:sz w:val="20"/>
          <w:szCs w:val="20"/>
        </w:rPr>
        <w:t xml:space="preserve">Para brindar asesoría y asistencia </w:t>
      </w:r>
      <w:r w:rsidR="00930BCE" w:rsidRPr="00BB0645">
        <w:rPr>
          <w:rFonts w:ascii="Arial" w:hAnsi="Arial" w:cs="Arial"/>
          <w:color w:val="000000" w:themeColor="text1"/>
          <w:sz w:val="20"/>
          <w:szCs w:val="20"/>
        </w:rPr>
        <w:t>técnica en</w:t>
      </w:r>
      <w:r w:rsidR="00456585" w:rsidRPr="00BB0645">
        <w:rPr>
          <w:rFonts w:ascii="Arial" w:hAnsi="Arial" w:cs="Arial"/>
          <w:color w:val="000000" w:themeColor="text1"/>
          <w:sz w:val="20"/>
          <w:szCs w:val="20"/>
        </w:rPr>
        <w:t xml:space="preserve"> el desarrollo de las actividades de </w:t>
      </w:r>
      <w:r w:rsidRPr="00BB0645">
        <w:rPr>
          <w:rFonts w:ascii="Arial" w:hAnsi="Arial" w:cs="Arial"/>
          <w:color w:val="000000" w:themeColor="text1"/>
          <w:sz w:val="20"/>
          <w:szCs w:val="20"/>
        </w:rPr>
        <w:t>flujo de recursos</w:t>
      </w:r>
      <w:r w:rsidR="00456585" w:rsidRPr="00BB0645">
        <w:rPr>
          <w:rFonts w:ascii="Arial" w:hAnsi="Arial" w:cs="Arial"/>
          <w:color w:val="000000" w:themeColor="text1"/>
          <w:sz w:val="20"/>
          <w:szCs w:val="20"/>
        </w:rPr>
        <w:t>, los funcionarios</w:t>
      </w:r>
      <w:r w:rsidR="007F5C38" w:rsidRPr="00BB06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56585" w:rsidRPr="00BB0645">
        <w:rPr>
          <w:rFonts w:ascii="Arial" w:hAnsi="Arial" w:cs="Arial"/>
          <w:color w:val="000000" w:themeColor="text1"/>
          <w:sz w:val="20"/>
          <w:szCs w:val="20"/>
        </w:rPr>
        <w:t>de la</w:t>
      </w:r>
      <w:r w:rsidR="007F5C38" w:rsidRPr="00BB06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03AB0" w:rsidRPr="00BB0645">
        <w:rPr>
          <w:rFonts w:ascii="Arial" w:hAnsi="Arial" w:cs="Arial"/>
          <w:color w:val="000000" w:themeColor="text1"/>
          <w:sz w:val="20"/>
          <w:szCs w:val="20"/>
        </w:rPr>
        <w:t xml:space="preserve">Dirección </w:t>
      </w:r>
      <w:r w:rsidR="00456585" w:rsidRPr="00BB0645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603AB0" w:rsidRPr="00BB0645">
        <w:rPr>
          <w:rFonts w:ascii="Arial" w:hAnsi="Arial" w:cs="Arial"/>
          <w:color w:val="000000" w:themeColor="text1"/>
          <w:sz w:val="20"/>
          <w:szCs w:val="20"/>
        </w:rPr>
        <w:t xml:space="preserve">Atención </w:t>
      </w:r>
      <w:r w:rsidR="00456585" w:rsidRPr="00BB0645">
        <w:rPr>
          <w:rFonts w:ascii="Arial" w:hAnsi="Arial" w:cs="Arial"/>
          <w:color w:val="000000" w:themeColor="text1"/>
          <w:sz w:val="20"/>
          <w:szCs w:val="20"/>
        </w:rPr>
        <w:t xml:space="preserve">a las </w:t>
      </w:r>
      <w:r w:rsidR="00603AB0" w:rsidRPr="00BB0645">
        <w:rPr>
          <w:rFonts w:ascii="Arial" w:hAnsi="Arial" w:cs="Arial"/>
          <w:color w:val="000000" w:themeColor="text1"/>
          <w:sz w:val="20"/>
          <w:szCs w:val="20"/>
        </w:rPr>
        <w:t>Personas</w:t>
      </w:r>
      <w:r w:rsidR="00456585" w:rsidRPr="00BB0645">
        <w:rPr>
          <w:rFonts w:ascii="Arial" w:hAnsi="Arial" w:cs="Arial"/>
          <w:color w:val="000000" w:themeColor="text1"/>
          <w:sz w:val="20"/>
          <w:szCs w:val="20"/>
        </w:rPr>
        <w:t xml:space="preserve"> asignados</w:t>
      </w:r>
      <w:r w:rsidR="007F5C38" w:rsidRPr="00BB06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0645">
        <w:rPr>
          <w:rFonts w:ascii="Arial" w:hAnsi="Arial" w:cs="Arial"/>
          <w:color w:val="000000" w:themeColor="text1"/>
          <w:sz w:val="20"/>
          <w:szCs w:val="20"/>
        </w:rPr>
        <w:t>son</w:t>
      </w:r>
      <w:r w:rsidR="00456585" w:rsidRPr="00BB0645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106CE0B" w14:textId="1AB6839B" w:rsidR="00BB0645" w:rsidRDefault="00BB0645" w:rsidP="00674FC1">
      <w:pPr>
        <w:spacing w:after="0" w:line="240" w:lineRule="auto"/>
        <w:jc w:val="center"/>
        <w:rPr>
          <w:rStyle w:val="Hipervnculo"/>
          <w:rFonts w:ascii="Arial" w:hAnsi="Arial" w:cs="Arial"/>
          <w:sz w:val="20"/>
        </w:rPr>
      </w:pPr>
      <w:r w:rsidRPr="00BB0645">
        <w:rPr>
          <w:rFonts w:ascii="Arial" w:eastAsia="Times New Roman" w:hAnsi="Arial" w:cs="Arial"/>
          <w:bCs/>
          <w:color w:val="000000"/>
          <w:sz w:val="20"/>
        </w:rPr>
        <w:t xml:space="preserve">Astrid </w:t>
      </w:r>
      <w:r w:rsidR="00674FC1">
        <w:rPr>
          <w:rFonts w:ascii="Arial" w:eastAsia="Times New Roman" w:hAnsi="Arial" w:cs="Arial"/>
          <w:bCs/>
          <w:color w:val="000000"/>
          <w:sz w:val="20"/>
        </w:rPr>
        <w:t xml:space="preserve">Jeannette </w:t>
      </w:r>
      <w:r w:rsidRPr="00BB0645">
        <w:rPr>
          <w:rFonts w:ascii="Arial" w:eastAsia="Times New Roman" w:hAnsi="Arial" w:cs="Arial"/>
          <w:bCs/>
          <w:color w:val="000000"/>
          <w:sz w:val="20"/>
        </w:rPr>
        <w:t xml:space="preserve">Correa </w:t>
      </w:r>
      <w:r w:rsidR="00674FC1">
        <w:rPr>
          <w:rFonts w:ascii="Arial" w:eastAsia="Times New Roman" w:hAnsi="Arial" w:cs="Arial"/>
          <w:bCs/>
          <w:color w:val="000000"/>
          <w:sz w:val="20"/>
        </w:rPr>
        <w:t>Zapata</w:t>
      </w:r>
      <w:r w:rsidRPr="00BB0645">
        <w:rPr>
          <w:rFonts w:ascii="Arial" w:eastAsia="Times New Roman" w:hAnsi="Arial" w:cs="Arial"/>
          <w:bCs/>
          <w:color w:val="000000"/>
          <w:sz w:val="20"/>
        </w:rPr>
        <w:tab/>
      </w:r>
      <w:r w:rsidRPr="00BB0645">
        <w:rPr>
          <w:rFonts w:ascii="Arial" w:eastAsia="Times New Roman" w:hAnsi="Arial" w:cs="Arial"/>
          <w:bCs/>
          <w:color w:val="000000"/>
          <w:sz w:val="20"/>
        </w:rPr>
        <w:tab/>
      </w:r>
      <w:r w:rsidRPr="00BB0645">
        <w:rPr>
          <w:rFonts w:ascii="Arial" w:eastAsia="Times New Roman" w:hAnsi="Arial" w:cs="Arial"/>
          <w:bCs/>
          <w:color w:val="000000"/>
          <w:sz w:val="20"/>
        </w:rPr>
        <w:tab/>
      </w:r>
      <w:proofErr w:type="spellStart"/>
      <w:r w:rsidR="001A2EBA">
        <w:rPr>
          <w:rFonts w:ascii="Arial" w:eastAsia="Times New Roman" w:hAnsi="Arial" w:cs="Arial"/>
          <w:bCs/>
          <w:color w:val="000000"/>
          <w:sz w:val="20"/>
        </w:rPr>
        <w:t>tel</w:t>
      </w:r>
      <w:proofErr w:type="spellEnd"/>
      <w:r w:rsidR="001A2EBA">
        <w:rPr>
          <w:rFonts w:ascii="Arial" w:eastAsia="Times New Roman" w:hAnsi="Arial" w:cs="Arial"/>
          <w:bCs/>
          <w:color w:val="000000"/>
          <w:sz w:val="20"/>
        </w:rPr>
        <w:t>: 3839432; 3835041</w:t>
      </w:r>
      <w:r w:rsidRPr="00BB0645">
        <w:rPr>
          <w:rFonts w:ascii="Arial" w:eastAsia="Times New Roman" w:hAnsi="Arial" w:cs="Arial"/>
          <w:bCs/>
          <w:color w:val="000000"/>
          <w:sz w:val="20"/>
        </w:rPr>
        <w:t xml:space="preserve"> </w:t>
      </w:r>
      <w:r w:rsidRPr="00BB0645">
        <w:rPr>
          <w:rFonts w:ascii="Arial" w:eastAsia="Times New Roman" w:hAnsi="Arial" w:cs="Arial"/>
          <w:bCs/>
          <w:color w:val="000000"/>
          <w:sz w:val="20"/>
        </w:rPr>
        <w:tab/>
      </w:r>
      <w:r w:rsidR="00D60877">
        <w:rPr>
          <w:rFonts w:ascii="Arial" w:eastAsia="Times New Roman" w:hAnsi="Arial" w:cs="Arial"/>
          <w:bCs/>
          <w:color w:val="000000"/>
          <w:sz w:val="20"/>
        </w:rPr>
        <w:t>3176686049</w:t>
      </w:r>
      <w:r w:rsidRPr="00BB0645">
        <w:rPr>
          <w:rFonts w:ascii="Arial" w:eastAsia="Times New Roman" w:hAnsi="Arial" w:cs="Arial"/>
          <w:bCs/>
          <w:color w:val="000000"/>
          <w:sz w:val="20"/>
        </w:rPr>
        <w:tab/>
      </w:r>
      <w:r w:rsidRPr="00BB0645">
        <w:rPr>
          <w:rFonts w:ascii="Arial" w:eastAsia="Times New Roman" w:hAnsi="Arial" w:cs="Arial"/>
          <w:bCs/>
          <w:color w:val="000000"/>
          <w:sz w:val="20"/>
        </w:rPr>
        <w:tab/>
      </w:r>
      <w:hyperlink r:id="rId10" w:history="1">
        <w:r w:rsidRPr="00BB0645">
          <w:rPr>
            <w:rStyle w:val="Hipervnculo"/>
            <w:rFonts w:ascii="Arial" w:hAnsi="Arial" w:cs="Arial"/>
            <w:sz w:val="20"/>
          </w:rPr>
          <w:t>Astrid.Correa@antioquia.gov.co</w:t>
        </w:r>
      </w:hyperlink>
    </w:p>
    <w:p w14:paraId="4D482A5C" w14:textId="543C6192" w:rsidR="00674FC1" w:rsidRPr="00BB0645" w:rsidRDefault="00315BCC" w:rsidP="00315BC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</w:rPr>
      </w:pPr>
      <w:r>
        <w:rPr>
          <w:rFonts w:ascii="Arial" w:eastAsia="Times New Roman" w:hAnsi="Arial" w:cs="Arial"/>
          <w:bCs/>
          <w:color w:val="000000"/>
          <w:sz w:val="20"/>
          <w:lang w:val="pt-BR"/>
        </w:rPr>
        <w:t xml:space="preserve">                    </w:t>
      </w:r>
      <w:r w:rsidR="00674FC1" w:rsidRPr="000A6D41">
        <w:rPr>
          <w:rFonts w:ascii="Arial" w:eastAsia="Times New Roman" w:hAnsi="Arial" w:cs="Arial"/>
          <w:bCs/>
          <w:color w:val="000000"/>
          <w:sz w:val="20"/>
          <w:lang w:val="pt-BR"/>
        </w:rPr>
        <w:t>Carlos Alberto Araque</w:t>
      </w:r>
      <w:r w:rsidR="00674FC1">
        <w:rPr>
          <w:rFonts w:ascii="Arial" w:eastAsia="Times New Roman" w:hAnsi="Arial" w:cs="Arial"/>
          <w:bCs/>
          <w:color w:val="000000"/>
          <w:sz w:val="20"/>
          <w:lang w:val="pt-BR"/>
        </w:rPr>
        <w:t xml:space="preserve"> </w:t>
      </w:r>
      <w:proofErr w:type="spellStart"/>
      <w:r w:rsidR="00674FC1">
        <w:rPr>
          <w:rFonts w:ascii="Arial" w:eastAsia="Times New Roman" w:hAnsi="Arial" w:cs="Arial"/>
          <w:bCs/>
          <w:color w:val="000000"/>
          <w:sz w:val="20"/>
          <w:lang w:val="pt-BR"/>
        </w:rPr>
        <w:t>Rendón</w:t>
      </w:r>
      <w:proofErr w:type="spellEnd"/>
      <w:r w:rsidR="00674FC1">
        <w:rPr>
          <w:rFonts w:ascii="Arial" w:eastAsia="Times New Roman" w:hAnsi="Arial" w:cs="Arial"/>
          <w:bCs/>
          <w:color w:val="000000"/>
          <w:sz w:val="20"/>
          <w:lang w:val="pt-BR"/>
        </w:rPr>
        <w:t xml:space="preserve"> </w:t>
      </w:r>
      <w:r w:rsidR="00674FC1" w:rsidRPr="000A6D41">
        <w:rPr>
          <w:rFonts w:ascii="Arial" w:eastAsia="Times New Roman" w:hAnsi="Arial" w:cs="Arial"/>
          <w:bCs/>
          <w:color w:val="000000"/>
          <w:sz w:val="20"/>
          <w:lang w:val="pt-BR"/>
        </w:rPr>
        <w:tab/>
      </w:r>
      <w:r w:rsidR="00674FC1" w:rsidRPr="000A6D41">
        <w:rPr>
          <w:rFonts w:ascii="Arial" w:eastAsia="Times New Roman" w:hAnsi="Arial" w:cs="Arial"/>
          <w:bCs/>
          <w:color w:val="000000"/>
          <w:sz w:val="20"/>
          <w:lang w:val="pt-BR"/>
        </w:rPr>
        <w:tab/>
        <w:t xml:space="preserve">     </w:t>
      </w:r>
      <w:r>
        <w:rPr>
          <w:rFonts w:ascii="Arial" w:eastAsia="Times New Roman" w:hAnsi="Arial" w:cs="Arial"/>
          <w:bCs/>
          <w:color w:val="000000"/>
          <w:sz w:val="20"/>
          <w:lang w:val="pt-BR"/>
        </w:rPr>
        <w:t xml:space="preserve">  </w:t>
      </w:r>
      <w:proofErr w:type="spellStart"/>
      <w:r w:rsidR="00674FC1" w:rsidRPr="000A6D41">
        <w:rPr>
          <w:rFonts w:ascii="Arial" w:eastAsia="Times New Roman" w:hAnsi="Arial" w:cs="Arial"/>
          <w:bCs/>
          <w:color w:val="000000"/>
          <w:sz w:val="20"/>
          <w:lang w:val="pt-BR"/>
        </w:rPr>
        <w:t>tel</w:t>
      </w:r>
      <w:proofErr w:type="spellEnd"/>
      <w:r w:rsidR="00674FC1" w:rsidRPr="000A6D41">
        <w:rPr>
          <w:rFonts w:ascii="Arial" w:eastAsia="Times New Roman" w:hAnsi="Arial" w:cs="Arial"/>
          <w:bCs/>
          <w:color w:val="000000"/>
          <w:sz w:val="20"/>
          <w:lang w:val="pt-BR"/>
        </w:rPr>
        <w:t xml:space="preserve">: 3839962 </w:t>
      </w:r>
      <w:r w:rsidR="00674FC1" w:rsidRPr="000A6D41">
        <w:rPr>
          <w:rFonts w:ascii="Arial" w:eastAsia="Times New Roman" w:hAnsi="Arial" w:cs="Arial"/>
          <w:bCs/>
          <w:color w:val="000000"/>
          <w:sz w:val="20"/>
          <w:lang w:val="pt-BR"/>
        </w:rPr>
        <w:tab/>
      </w:r>
      <w:r w:rsidR="00674FC1">
        <w:rPr>
          <w:rFonts w:ascii="Arial" w:eastAsia="Times New Roman" w:hAnsi="Arial" w:cs="Arial"/>
          <w:bCs/>
          <w:color w:val="000000"/>
          <w:sz w:val="20"/>
          <w:lang w:val="pt-BR"/>
        </w:rPr>
        <w:t xml:space="preserve">      3152708090</w:t>
      </w:r>
      <w:r w:rsidR="00674FC1" w:rsidRPr="000A6D41">
        <w:rPr>
          <w:rFonts w:ascii="Arial" w:eastAsia="Times New Roman" w:hAnsi="Arial" w:cs="Arial"/>
          <w:bCs/>
          <w:color w:val="000000"/>
          <w:sz w:val="20"/>
          <w:lang w:val="pt-BR"/>
        </w:rPr>
        <w:tab/>
      </w:r>
      <w:r>
        <w:rPr>
          <w:rFonts w:ascii="Arial" w:eastAsia="Times New Roman" w:hAnsi="Arial" w:cs="Arial"/>
          <w:bCs/>
          <w:color w:val="000000"/>
          <w:sz w:val="20"/>
          <w:lang w:val="pt-BR"/>
        </w:rPr>
        <w:t xml:space="preserve">        </w:t>
      </w:r>
      <w:hyperlink r:id="rId11" w:history="1">
        <w:r w:rsidRPr="00D073CA">
          <w:rPr>
            <w:rStyle w:val="Hipervnculo"/>
            <w:rFonts w:ascii="Arial" w:eastAsia="Times New Roman" w:hAnsi="Arial" w:cs="Arial"/>
            <w:bCs/>
            <w:sz w:val="20"/>
            <w:lang w:val="pt-BR"/>
          </w:rPr>
          <w:t>caraquer</w:t>
        </w:r>
        <w:r w:rsidRPr="00D073CA">
          <w:rPr>
            <w:rStyle w:val="Hipervnculo"/>
            <w:rFonts w:ascii="Arial" w:eastAsia="Times New Roman" w:hAnsi="Arial" w:cs="Arial"/>
            <w:bCs/>
            <w:sz w:val="20"/>
            <w:lang w:val="pt-BR"/>
          </w:rPr>
          <w:t>@antioquia.gov.co</w:t>
        </w:r>
      </w:hyperlink>
    </w:p>
    <w:p w14:paraId="4D1B2728" w14:textId="77777777" w:rsidR="00BB0645" w:rsidRPr="00342208" w:rsidRDefault="00BB0645" w:rsidP="009D012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</w:rPr>
      </w:pPr>
    </w:p>
    <w:sectPr w:rsidR="00BB0645" w:rsidRPr="00342208" w:rsidSect="00C042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1134" w:right="1134" w:bottom="1134" w:left="1134" w:header="397" w:footer="24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1A505" w14:textId="77777777" w:rsidR="003B5E28" w:rsidRDefault="003B5E28" w:rsidP="006F1CA7">
      <w:pPr>
        <w:spacing w:after="0" w:line="240" w:lineRule="auto"/>
      </w:pPr>
      <w:r>
        <w:separator/>
      </w:r>
    </w:p>
  </w:endnote>
  <w:endnote w:type="continuationSeparator" w:id="0">
    <w:p w14:paraId="758F5594" w14:textId="77777777" w:rsidR="003B5E28" w:rsidRDefault="003B5E28" w:rsidP="006F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AA9EC" w14:textId="77777777" w:rsidR="00B078F6" w:rsidRDefault="00B078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13F6" w14:textId="77777777" w:rsidR="000469F3" w:rsidRDefault="000469F3" w:rsidP="00280C4C">
    <w:pPr>
      <w:tabs>
        <w:tab w:val="right" w:pos="8504"/>
      </w:tabs>
      <w:spacing w:after="0" w:line="240" w:lineRule="auto"/>
      <w:ind w:left="3870"/>
      <w:rPr>
        <w:rFonts w:ascii="Calibri" w:eastAsia="Calibri" w:hAnsi="Calibri" w:cs="Times New Roman"/>
        <w:sz w:val="18"/>
        <w:szCs w:val="18"/>
        <w:lang w:val="es-ES" w:eastAsia="en-US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65E692D" wp14:editId="0EF59BB2">
          <wp:simplePos x="0" y="0"/>
          <wp:positionH relativeFrom="column">
            <wp:posOffset>4444365</wp:posOffset>
          </wp:positionH>
          <wp:positionV relativeFrom="paragraph">
            <wp:posOffset>71120</wp:posOffset>
          </wp:positionV>
          <wp:extent cx="1638300" cy="6191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nuevos icontec 2013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39C8FF" w14:textId="77777777" w:rsidR="000469F3" w:rsidRDefault="000469F3" w:rsidP="00280C4C">
    <w:pPr>
      <w:tabs>
        <w:tab w:val="right" w:pos="8504"/>
      </w:tabs>
      <w:spacing w:after="0" w:line="240" w:lineRule="auto"/>
      <w:ind w:left="3870"/>
      <w:rPr>
        <w:rFonts w:ascii="Calibri" w:eastAsia="Calibri" w:hAnsi="Calibri" w:cs="Times New Roman"/>
        <w:sz w:val="18"/>
        <w:szCs w:val="18"/>
        <w:lang w:val="es-ES" w:eastAsia="en-US"/>
      </w:rPr>
    </w:pPr>
  </w:p>
  <w:p w14:paraId="7DE07F3A" w14:textId="77777777" w:rsidR="000469F3" w:rsidRDefault="000469F3" w:rsidP="00280C4C">
    <w:pPr>
      <w:tabs>
        <w:tab w:val="right" w:pos="8504"/>
      </w:tabs>
      <w:spacing w:after="0" w:line="240" w:lineRule="auto"/>
      <w:ind w:left="3870"/>
      <w:rPr>
        <w:rFonts w:ascii="Calibri" w:eastAsia="Calibri" w:hAnsi="Calibri" w:cs="Times New Roman"/>
        <w:sz w:val="18"/>
        <w:szCs w:val="18"/>
        <w:lang w:val="es-ES" w:eastAsia="en-US"/>
      </w:rPr>
    </w:pPr>
  </w:p>
  <w:p w14:paraId="287DD4CD" w14:textId="77777777" w:rsidR="000469F3" w:rsidRDefault="000469F3" w:rsidP="00280C4C">
    <w:pPr>
      <w:tabs>
        <w:tab w:val="right" w:pos="8504"/>
      </w:tabs>
      <w:spacing w:after="0" w:line="240" w:lineRule="auto"/>
      <w:ind w:left="3870"/>
      <w:rPr>
        <w:rFonts w:ascii="Calibri" w:eastAsia="Calibri" w:hAnsi="Calibri" w:cs="Times New Roman"/>
        <w:sz w:val="18"/>
        <w:szCs w:val="18"/>
        <w:lang w:val="es-ES" w:eastAsia="en-US"/>
      </w:rPr>
    </w:pPr>
  </w:p>
  <w:p w14:paraId="7E598945" w14:textId="77777777" w:rsidR="000469F3" w:rsidRDefault="000469F3" w:rsidP="00280C4C">
    <w:pPr>
      <w:tabs>
        <w:tab w:val="right" w:pos="8504"/>
      </w:tabs>
      <w:spacing w:after="0" w:line="240" w:lineRule="auto"/>
      <w:ind w:left="3870"/>
      <w:rPr>
        <w:rFonts w:ascii="Calibri" w:eastAsia="Calibri" w:hAnsi="Calibri" w:cs="Times New Roman"/>
        <w:sz w:val="18"/>
        <w:szCs w:val="18"/>
        <w:lang w:val="es-ES" w:eastAsia="en-US"/>
      </w:rPr>
    </w:pPr>
  </w:p>
  <w:p w14:paraId="4BF4233D" w14:textId="77777777" w:rsidR="000469F3" w:rsidRDefault="000469F3" w:rsidP="00280C4C">
    <w:pPr>
      <w:tabs>
        <w:tab w:val="right" w:pos="8504"/>
      </w:tabs>
      <w:spacing w:after="0" w:line="240" w:lineRule="auto"/>
      <w:ind w:left="3870"/>
      <w:rPr>
        <w:rFonts w:ascii="Calibri" w:eastAsia="Calibri" w:hAnsi="Calibri" w:cs="Times New Roman"/>
        <w:sz w:val="18"/>
        <w:szCs w:val="18"/>
        <w:lang w:val="es-ES" w:eastAsia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62C5EA" wp14:editId="0B4FA270">
          <wp:simplePos x="0" y="0"/>
          <wp:positionH relativeFrom="page">
            <wp:posOffset>123825</wp:posOffset>
          </wp:positionH>
          <wp:positionV relativeFrom="paragraph">
            <wp:posOffset>40005</wp:posOffset>
          </wp:positionV>
          <wp:extent cx="7562850" cy="64770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e salud_pie salud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F8A8B5" w14:textId="77777777" w:rsidR="000469F3" w:rsidRDefault="000469F3" w:rsidP="00280C4C">
    <w:pPr>
      <w:tabs>
        <w:tab w:val="right" w:pos="8504"/>
      </w:tabs>
      <w:spacing w:after="0" w:line="240" w:lineRule="auto"/>
      <w:ind w:left="3870"/>
      <w:rPr>
        <w:rFonts w:ascii="Calibri" w:eastAsia="Calibri" w:hAnsi="Calibri" w:cs="Times New Roman"/>
        <w:sz w:val="18"/>
        <w:szCs w:val="18"/>
        <w:lang w:val="es-ES" w:eastAsia="en-US"/>
      </w:rPr>
    </w:pPr>
  </w:p>
  <w:p w14:paraId="316D27E2" w14:textId="77777777" w:rsidR="000469F3" w:rsidRDefault="000469F3" w:rsidP="00280C4C">
    <w:pPr>
      <w:tabs>
        <w:tab w:val="right" w:pos="8504"/>
      </w:tabs>
      <w:spacing w:after="0" w:line="240" w:lineRule="auto"/>
      <w:ind w:left="3870"/>
      <w:rPr>
        <w:rFonts w:ascii="Calibri" w:eastAsia="Calibri" w:hAnsi="Calibri" w:cs="Times New Roman"/>
        <w:sz w:val="18"/>
        <w:szCs w:val="18"/>
        <w:lang w:val="es-ES" w:eastAsia="en-US"/>
      </w:rPr>
    </w:pPr>
  </w:p>
  <w:p w14:paraId="439FD3F4" w14:textId="77777777" w:rsidR="000469F3" w:rsidRDefault="000469F3" w:rsidP="00280C4C">
    <w:pPr>
      <w:tabs>
        <w:tab w:val="right" w:pos="8504"/>
      </w:tabs>
      <w:spacing w:after="0" w:line="240" w:lineRule="auto"/>
      <w:ind w:left="3870"/>
      <w:rPr>
        <w:rFonts w:ascii="Calibri" w:eastAsia="Calibri" w:hAnsi="Calibri" w:cs="Times New Roman"/>
        <w:sz w:val="18"/>
        <w:szCs w:val="18"/>
        <w:lang w:val="es-ES" w:eastAsia="en-US"/>
      </w:rPr>
    </w:pPr>
  </w:p>
  <w:p w14:paraId="65932316" w14:textId="77777777" w:rsidR="000469F3" w:rsidRPr="00B078F6" w:rsidRDefault="000469F3" w:rsidP="00B078F6">
    <w:pPr>
      <w:tabs>
        <w:tab w:val="right" w:pos="8504"/>
      </w:tabs>
      <w:spacing w:after="0" w:line="240" w:lineRule="auto"/>
      <w:ind w:left="3870"/>
      <w:rPr>
        <w:rFonts w:ascii="Calibri" w:eastAsia="Calibri" w:hAnsi="Calibri" w:cs="Times New Roman"/>
        <w:lang w:val="es-ES" w:eastAsia="en-US"/>
      </w:rPr>
    </w:pPr>
    <w:r>
      <w:rPr>
        <w:rFonts w:ascii="Calibri" w:eastAsia="Calibri" w:hAnsi="Calibri" w:cs="Times New Roman"/>
        <w:sz w:val="18"/>
        <w:szCs w:val="18"/>
        <w:lang w:val="es-ES" w:eastAsia="en-US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C4D4" w14:textId="77777777" w:rsidR="00B078F6" w:rsidRDefault="00B078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B92B" w14:textId="77777777" w:rsidR="003B5E28" w:rsidRDefault="003B5E28" w:rsidP="006F1CA7">
      <w:pPr>
        <w:spacing w:after="0" w:line="240" w:lineRule="auto"/>
      </w:pPr>
      <w:r>
        <w:separator/>
      </w:r>
    </w:p>
  </w:footnote>
  <w:footnote w:type="continuationSeparator" w:id="0">
    <w:p w14:paraId="1CBCB1CC" w14:textId="77777777" w:rsidR="003B5E28" w:rsidRDefault="003B5E28" w:rsidP="006F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83E03" w14:textId="77777777" w:rsidR="00B078F6" w:rsidRDefault="00B078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25D87" w14:textId="77777777" w:rsidR="00B078F6" w:rsidRDefault="00B078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49C1" w14:textId="77777777" w:rsidR="00B078F6" w:rsidRDefault="00B078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757C"/>
    <w:multiLevelType w:val="hybridMultilevel"/>
    <w:tmpl w:val="45D454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083C"/>
    <w:multiLevelType w:val="hybridMultilevel"/>
    <w:tmpl w:val="3CB088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2105"/>
    <w:multiLevelType w:val="hybridMultilevel"/>
    <w:tmpl w:val="F2B800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6A6A"/>
    <w:multiLevelType w:val="multilevel"/>
    <w:tmpl w:val="5C6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D265A"/>
    <w:multiLevelType w:val="hybridMultilevel"/>
    <w:tmpl w:val="F2D47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0D6F"/>
    <w:multiLevelType w:val="multilevel"/>
    <w:tmpl w:val="DA8EFB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02614EA"/>
    <w:multiLevelType w:val="hybridMultilevel"/>
    <w:tmpl w:val="2AF4380E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1D00"/>
    <w:multiLevelType w:val="hybridMultilevel"/>
    <w:tmpl w:val="A9DE1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21930"/>
    <w:multiLevelType w:val="hybridMultilevel"/>
    <w:tmpl w:val="ED02FA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53559"/>
    <w:multiLevelType w:val="hybridMultilevel"/>
    <w:tmpl w:val="BCDCF65A"/>
    <w:lvl w:ilvl="0" w:tplc="8196CD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lang w:val="es-MX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50792"/>
    <w:multiLevelType w:val="hybridMultilevel"/>
    <w:tmpl w:val="4BB6F5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0292F"/>
    <w:multiLevelType w:val="hybridMultilevel"/>
    <w:tmpl w:val="945869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55EA3"/>
    <w:multiLevelType w:val="hybridMultilevel"/>
    <w:tmpl w:val="B94E9F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8053F"/>
    <w:multiLevelType w:val="hybridMultilevel"/>
    <w:tmpl w:val="63C63E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70B38"/>
    <w:multiLevelType w:val="hybridMultilevel"/>
    <w:tmpl w:val="FABA64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20F48"/>
    <w:multiLevelType w:val="multilevel"/>
    <w:tmpl w:val="C584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F6016"/>
    <w:multiLevelType w:val="multilevel"/>
    <w:tmpl w:val="E6A6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EB25CA"/>
    <w:multiLevelType w:val="multilevel"/>
    <w:tmpl w:val="DD3E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520359"/>
    <w:multiLevelType w:val="multilevel"/>
    <w:tmpl w:val="4BF8D8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9" w:hanging="405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9" w15:restartNumberingAfterBreak="0">
    <w:nsid w:val="47A7144B"/>
    <w:multiLevelType w:val="multilevel"/>
    <w:tmpl w:val="DA8EFB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7B10E7B"/>
    <w:multiLevelType w:val="multilevel"/>
    <w:tmpl w:val="DA8EFB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60015AF"/>
    <w:multiLevelType w:val="hybridMultilevel"/>
    <w:tmpl w:val="13A85B96"/>
    <w:lvl w:ilvl="0" w:tplc="489AB0D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5E0A6370"/>
    <w:multiLevelType w:val="hybridMultilevel"/>
    <w:tmpl w:val="33AA7798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63AD267B"/>
    <w:multiLevelType w:val="hybridMultilevel"/>
    <w:tmpl w:val="F0A810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15689"/>
    <w:multiLevelType w:val="hybridMultilevel"/>
    <w:tmpl w:val="0EB6B1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C568A"/>
    <w:multiLevelType w:val="hybridMultilevel"/>
    <w:tmpl w:val="B0F2DE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26D7E"/>
    <w:multiLevelType w:val="hybridMultilevel"/>
    <w:tmpl w:val="9F3C46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56881"/>
    <w:multiLevelType w:val="multilevel"/>
    <w:tmpl w:val="BC40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77460"/>
    <w:multiLevelType w:val="hybridMultilevel"/>
    <w:tmpl w:val="9E6E7A3E"/>
    <w:lvl w:ilvl="0" w:tplc="1CA4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E3B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04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46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C1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20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6CE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EC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06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C225B9"/>
    <w:multiLevelType w:val="hybridMultilevel"/>
    <w:tmpl w:val="0234C2F6"/>
    <w:lvl w:ilvl="0" w:tplc="71043686">
      <w:start w:val="1"/>
      <w:numFmt w:val="bullet"/>
      <w:lvlText w:val=""/>
      <w:lvlJc w:val="left"/>
      <w:pPr>
        <w:ind w:left="750" w:hanging="360"/>
      </w:pPr>
      <w:rPr>
        <w:rFonts w:ascii="Symbol" w:eastAsiaTheme="minorHAnsi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7CBC7A03"/>
    <w:multiLevelType w:val="multilevel"/>
    <w:tmpl w:val="1EA0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025245">
    <w:abstractNumId w:val="10"/>
  </w:num>
  <w:num w:numId="2" w16cid:durableId="984891738">
    <w:abstractNumId w:val="11"/>
  </w:num>
  <w:num w:numId="3" w16cid:durableId="2024889980">
    <w:abstractNumId w:val="19"/>
  </w:num>
  <w:num w:numId="4" w16cid:durableId="1281767795">
    <w:abstractNumId w:val="22"/>
  </w:num>
  <w:num w:numId="5" w16cid:durableId="489560375">
    <w:abstractNumId w:val="1"/>
  </w:num>
  <w:num w:numId="6" w16cid:durableId="1637834655">
    <w:abstractNumId w:val="28"/>
  </w:num>
  <w:num w:numId="7" w16cid:durableId="1391727575">
    <w:abstractNumId w:val="2"/>
  </w:num>
  <w:num w:numId="8" w16cid:durableId="586498466">
    <w:abstractNumId w:val="14"/>
  </w:num>
  <w:num w:numId="9" w16cid:durableId="120657724">
    <w:abstractNumId w:val="4"/>
  </w:num>
  <w:num w:numId="10" w16cid:durableId="1749763666">
    <w:abstractNumId w:val="24"/>
  </w:num>
  <w:num w:numId="11" w16cid:durableId="1592858641">
    <w:abstractNumId w:val="26"/>
  </w:num>
  <w:num w:numId="12" w16cid:durableId="979724972">
    <w:abstractNumId w:val="23"/>
  </w:num>
  <w:num w:numId="13" w16cid:durableId="1392994496">
    <w:abstractNumId w:val="8"/>
  </w:num>
  <w:num w:numId="14" w16cid:durableId="14760203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5781551">
    <w:abstractNumId w:val="29"/>
  </w:num>
  <w:num w:numId="16" w16cid:durableId="1268808612">
    <w:abstractNumId w:val="21"/>
  </w:num>
  <w:num w:numId="17" w16cid:durableId="283124591">
    <w:abstractNumId w:val="9"/>
  </w:num>
  <w:num w:numId="18" w16cid:durableId="103500404">
    <w:abstractNumId w:val="7"/>
  </w:num>
  <w:num w:numId="19" w16cid:durableId="1851526074">
    <w:abstractNumId w:val="13"/>
  </w:num>
  <w:num w:numId="20" w16cid:durableId="1654068617">
    <w:abstractNumId w:val="12"/>
  </w:num>
  <w:num w:numId="21" w16cid:durableId="654072000">
    <w:abstractNumId w:val="0"/>
  </w:num>
  <w:num w:numId="22" w16cid:durableId="2113090541">
    <w:abstractNumId w:val="18"/>
  </w:num>
  <w:num w:numId="23" w16cid:durableId="45181698">
    <w:abstractNumId w:val="5"/>
  </w:num>
  <w:num w:numId="24" w16cid:durableId="1526282837">
    <w:abstractNumId w:val="20"/>
  </w:num>
  <w:num w:numId="25" w16cid:durableId="1803771518">
    <w:abstractNumId w:val="6"/>
  </w:num>
  <w:num w:numId="26" w16cid:durableId="1213693218">
    <w:abstractNumId w:val="3"/>
  </w:num>
  <w:num w:numId="27" w16cid:durableId="1973435618">
    <w:abstractNumId w:val="30"/>
  </w:num>
  <w:num w:numId="28" w16cid:durableId="596863220">
    <w:abstractNumId w:val="16"/>
  </w:num>
  <w:num w:numId="29" w16cid:durableId="940995148">
    <w:abstractNumId w:val="27"/>
  </w:num>
  <w:num w:numId="30" w16cid:durableId="1049569153">
    <w:abstractNumId w:val="15"/>
  </w:num>
  <w:num w:numId="31" w16cid:durableId="17807548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8E"/>
    <w:rsid w:val="00006794"/>
    <w:rsid w:val="0001004D"/>
    <w:rsid w:val="00013673"/>
    <w:rsid w:val="000244B9"/>
    <w:rsid w:val="0003367F"/>
    <w:rsid w:val="000469F3"/>
    <w:rsid w:val="00046CFA"/>
    <w:rsid w:val="00047253"/>
    <w:rsid w:val="000474BF"/>
    <w:rsid w:val="00053651"/>
    <w:rsid w:val="00064B4C"/>
    <w:rsid w:val="00075FA9"/>
    <w:rsid w:val="00085B17"/>
    <w:rsid w:val="000875C6"/>
    <w:rsid w:val="00091429"/>
    <w:rsid w:val="00091928"/>
    <w:rsid w:val="00093275"/>
    <w:rsid w:val="00094CCD"/>
    <w:rsid w:val="00096D59"/>
    <w:rsid w:val="000A6D41"/>
    <w:rsid w:val="000A7149"/>
    <w:rsid w:val="000B611C"/>
    <w:rsid w:val="000D2299"/>
    <w:rsid w:val="000D45F2"/>
    <w:rsid w:val="000D7D93"/>
    <w:rsid w:val="000E1E9A"/>
    <w:rsid w:val="000E6CD0"/>
    <w:rsid w:val="000F404D"/>
    <w:rsid w:val="00106FE4"/>
    <w:rsid w:val="001164F9"/>
    <w:rsid w:val="00125B9D"/>
    <w:rsid w:val="00141E8F"/>
    <w:rsid w:val="00153D54"/>
    <w:rsid w:val="00157974"/>
    <w:rsid w:val="00160E32"/>
    <w:rsid w:val="00166EAD"/>
    <w:rsid w:val="00190B4D"/>
    <w:rsid w:val="001A2EBA"/>
    <w:rsid w:val="001C11DE"/>
    <w:rsid w:val="001C23AF"/>
    <w:rsid w:val="001C418B"/>
    <w:rsid w:val="001E13BD"/>
    <w:rsid w:val="001E35D7"/>
    <w:rsid w:val="001F0798"/>
    <w:rsid w:val="001F1544"/>
    <w:rsid w:val="00202871"/>
    <w:rsid w:val="00214657"/>
    <w:rsid w:val="0024300F"/>
    <w:rsid w:val="00247C3D"/>
    <w:rsid w:val="00250356"/>
    <w:rsid w:val="00250443"/>
    <w:rsid w:val="00254E63"/>
    <w:rsid w:val="00263DCA"/>
    <w:rsid w:val="002658FC"/>
    <w:rsid w:val="002719FB"/>
    <w:rsid w:val="002746EB"/>
    <w:rsid w:val="002762CC"/>
    <w:rsid w:val="002779A4"/>
    <w:rsid w:val="00280C4C"/>
    <w:rsid w:val="00281507"/>
    <w:rsid w:val="002815A0"/>
    <w:rsid w:val="00281D3B"/>
    <w:rsid w:val="002821A3"/>
    <w:rsid w:val="00297C56"/>
    <w:rsid w:val="002B0BA7"/>
    <w:rsid w:val="002B2800"/>
    <w:rsid w:val="002B690D"/>
    <w:rsid w:val="002C61E5"/>
    <w:rsid w:val="002D748E"/>
    <w:rsid w:val="002E2142"/>
    <w:rsid w:val="0030107E"/>
    <w:rsid w:val="003117BC"/>
    <w:rsid w:val="00315BCC"/>
    <w:rsid w:val="003222C2"/>
    <w:rsid w:val="00330818"/>
    <w:rsid w:val="00331A5A"/>
    <w:rsid w:val="00342208"/>
    <w:rsid w:val="00345F77"/>
    <w:rsid w:val="00346F83"/>
    <w:rsid w:val="00355703"/>
    <w:rsid w:val="00370E3F"/>
    <w:rsid w:val="00375DA4"/>
    <w:rsid w:val="00386FEC"/>
    <w:rsid w:val="00392059"/>
    <w:rsid w:val="003B5E28"/>
    <w:rsid w:val="003E2925"/>
    <w:rsid w:val="003E3C76"/>
    <w:rsid w:val="003E6DF4"/>
    <w:rsid w:val="00401290"/>
    <w:rsid w:val="00401C9D"/>
    <w:rsid w:val="00402E96"/>
    <w:rsid w:val="004338D3"/>
    <w:rsid w:val="00441140"/>
    <w:rsid w:val="00456585"/>
    <w:rsid w:val="00457D2A"/>
    <w:rsid w:val="00470674"/>
    <w:rsid w:val="004722A0"/>
    <w:rsid w:val="00474570"/>
    <w:rsid w:val="00476158"/>
    <w:rsid w:val="00477982"/>
    <w:rsid w:val="0048394C"/>
    <w:rsid w:val="004A2E9D"/>
    <w:rsid w:val="004A3752"/>
    <w:rsid w:val="004B2AAF"/>
    <w:rsid w:val="004B4893"/>
    <w:rsid w:val="004B5890"/>
    <w:rsid w:val="004D2842"/>
    <w:rsid w:val="004D2F39"/>
    <w:rsid w:val="004E06A2"/>
    <w:rsid w:val="004E44AC"/>
    <w:rsid w:val="005061AA"/>
    <w:rsid w:val="005111E1"/>
    <w:rsid w:val="00511671"/>
    <w:rsid w:val="00523DF7"/>
    <w:rsid w:val="005279F6"/>
    <w:rsid w:val="00531192"/>
    <w:rsid w:val="00543517"/>
    <w:rsid w:val="005505E0"/>
    <w:rsid w:val="00597591"/>
    <w:rsid w:val="005A5214"/>
    <w:rsid w:val="005B413A"/>
    <w:rsid w:val="005C60B4"/>
    <w:rsid w:val="005E74EC"/>
    <w:rsid w:val="005F7061"/>
    <w:rsid w:val="00600FED"/>
    <w:rsid w:val="00603AB0"/>
    <w:rsid w:val="0063196F"/>
    <w:rsid w:val="006321FB"/>
    <w:rsid w:val="006428A9"/>
    <w:rsid w:val="00646622"/>
    <w:rsid w:val="00652698"/>
    <w:rsid w:val="00653317"/>
    <w:rsid w:val="006571E4"/>
    <w:rsid w:val="00657B82"/>
    <w:rsid w:val="00662C08"/>
    <w:rsid w:val="00664097"/>
    <w:rsid w:val="00673D68"/>
    <w:rsid w:val="00674FC1"/>
    <w:rsid w:val="00676F3D"/>
    <w:rsid w:val="006820B8"/>
    <w:rsid w:val="00682BFF"/>
    <w:rsid w:val="006877CF"/>
    <w:rsid w:val="006A011D"/>
    <w:rsid w:val="006A0789"/>
    <w:rsid w:val="006B50B3"/>
    <w:rsid w:val="006C332D"/>
    <w:rsid w:val="006C6D38"/>
    <w:rsid w:val="006D1D07"/>
    <w:rsid w:val="006D72D4"/>
    <w:rsid w:val="006E16DE"/>
    <w:rsid w:val="006E435F"/>
    <w:rsid w:val="006F0B89"/>
    <w:rsid w:val="006F1083"/>
    <w:rsid w:val="006F1CA7"/>
    <w:rsid w:val="006F41AA"/>
    <w:rsid w:val="00701D48"/>
    <w:rsid w:val="007022C5"/>
    <w:rsid w:val="00703A1D"/>
    <w:rsid w:val="007078C9"/>
    <w:rsid w:val="00707F96"/>
    <w:rsid w:val="007160A9"/>
    <w:rsid w:val="00717CD5"/>
    <w:rsid w:val="007216C0"/>
    <w:rsid w:val="00721CD3"/>
    <w:rsid w:val="00730A4E"/>
    <w:rsid w:val="00745603"/>
    <w:rsid w:val="00745B2D"/>
    <w:rsid w:val="0074656A"/>
    <w:rsid w:val="00794523"/>
    <w:rsid w:val="007B3C1B"/>
    <w:rsid w:val="007B6FBC"/>
    <w:rsid w:val="007C4399"/>
    <w:rsid w:val="007E3A63"/>
    <w:rsid w:val="007F380A"/>
    <w:rsid w:val="007F5C38"/>
    <w:rsid w:val="008025D0"/>
    <w:rsid w:val="00830466"/>
    <w:rsid w:val="00857E48"/>
    <w:rsid w:val="008613BE"/>
    <w:rsid w:val="00863F64"/>
    <w:rsid w:val="00874437"/>
    <w:rsid w:val="008A604B"/>
    <w:rsid w:val="008B039B"/>
    <w:rsid w:val="008D20F7"/>
    <w:rsid w:val="008D7F1D"/>
    <w:rsid w:val="008E57EF"/>
    <w:rsid w:val="008E773B"/>
    <w:rsid w:val="008F2D1A"/>
    <w:rsid w:val="00905035"/>
    <w:rsid w:val="00905C93"/>
    <w:rsid w:val="00912F49"/>
    <w:rsid w:val="00923C68"/>
    <w:rsid w:val="00926DBB"/>
    <w:rsid w:val="00930BCE"/>
    <w:rsid w:val="00936CA0"/>
    <w:rsid w:val="00954F48"/>
    <w:rsid w:val="00965BAB"/>
    <w:rsid w:val="00977F4D"/>
    <w:rsid w:val="00984C65"/>
    <w:rsid w:val="0099020C"/>
    <w:rsid w:val="009A653A"/>
    <w:rsid w:val="009B2217"/>
    <w:rsid w:val="009B5B55"/>
    <w:rsid w:val="009B5BEC"/>
    <w:rsid w:val="009D012E"/>
    <w:rsid w:val="009D4A28"/>
    <w:rsid w:val="009D6EC4"/>
    <w:rsid w:val="009E30EB"/>
    <w:rsid w:val="009F068B"/>
    <w:rsid w:val="009F5954"/>
    <w:rsid w:val="009F6CD1"/>
    <w:rsid w:val="009F7CFF"/>
    <w:rsid w:val="009F7E21"/>
    <w:rsid w:val="00A147E0"/>
    <w:rsid w:val="00A25F46"/>
    <w:rsid w:val="00A32E66"/>
    <w:rsid w:val="00A34359"/>
    <w:rsid w:val="00A41377"/>
    <w:rsid w:val="00A41FAD"/>
    <w:rsid w:val="00A56ADC"/>
    <w:rsid w:val="00A60E0C"/>
    <w:rsid w:val="00A621CC"/>
    <w:rsid w:val="00A736FF"/>
    <w:rsid w:val="00A80435"/>
    <w:rsid w:val="00A934C7"/>
    <w:rsid w:val="00A95A3E"/>
    <w:rsid w:val="00AA03EC"/>
    <w:rsid w:val="00AA1991"/>
    <w:rsid w:val="00AA3BA9"/>
    <w:rsid w:val="00AA4B6B"/>
    <w:rsid w:val="00AA7C73"/>
    <w:rsid w:val="00AE0775"/>
    <w:rsid w:val="00AE7B0D"/>
    <w:rsid w:val="00AF1433"/>
    <w:rsid w:val="00AF2BA8"/>
    <w:rsid w:val="00B00BD6"/>
    <w:rsid w:val="00B078F6"/>
    <w:rsid w:val="00B20A52"/>
    <w:rsid w:val="00B27A74"/>
    <w:rsid w:val="00B34124"/>
    <w:rsid w:val="00B7592A"/>
    <w:rsid w:val="00B761DF"/>
    <w:rsid w:val="00B8750F"/>
    <w:rsid w:val="00B93B9D"/>
    <w:rsid w:val="00BA32E2"/>
    <w:rsid w:val="00BB0645"/>
    <w:rsid w:val="00BB125F"/>
    <w:rsid w:val="00BC057D"/>
    <w:rsid w:val="00BC1B10"/>
    <w:rsid w:val="00BC7770"/>
    <w:rsid w:val="00BD4C68"/>
    <w:rsid w:val="00BE3C1F"/>
    <w:rsid w:val="00BF2AE4"/>
    <w:rsid w:val="00BF4D05"/>
    <w:rsid w:val="00C02D66"/>
    <w:rsid w:val="00C04265"/>
    <w:rsid w:val="00C22457"/>
    <w:rsid w:val="00C3299D"/>
    <w:rsid w:val="00C331A4"/>
    <w:rsid w:val="00C36CFB"/>
    <w:rsid w:val="00C44E7C"/>
    <w:rsid w:val="00C514E0"/>
    <w:rsid w:val="00C536E5"/>
    <w:rsid w:val="00CA1BD4"/>
    <w:rsid w:val="00CA615F"/>
    <w:rsid w:val="00CB0E03"/>
    <w:rsid w:val="00CC6F80"/>
    <w:rsid w:val="00CC72B2"/>
    <w:rsid w:val="00D05E3E"/>
    <w:rsid w:val="00D16EE0"/>
    <w:rsid w:val="00D336D7"/>
    <w:rsid w:val="00D36E27"/>
    <w:rsid w:val="00D42944"/>
    <w:rsid w:val="00D50EB3"/>
    <w:rsid w:val="00D51D13"/>
    <w:rsid w:val="00D60877"/>
    <w:rsid w:val="00D617CB"/>
    <w:rsid w:val="00D7714C"/>
    <w:rsid w:val="00D86D25"/>
    <w:rsid w:val="00D96128"/>
    <w:rsid w:val="00D97116"/>
    <w:rsid w:val="00DA5779"/>
    <w:rsid w:val="00DC4B61"/>
    <w:rsid w:val="00DD37A2"/>
    <w:rsid w:val="00DF546F"/>
    <w:rsid w:val="00E069C4"/>
    <w:rsid w:val="00E114B3"/>
    <w:rsid w:val="00E20AC5"/>
    <w:rsid w:val="00E22060"/>
    <w:rsid w:val="00E27CA4"/>
    <w:rsid w:val="00E36115"/>
    <w:rsid w:val="00E40034"/>
    <w:rsid w:val="00E47C29"/>
    <w:rsid w:val="00E521F2"/>
    <w:rsid w:val="00E64AD8"/>
    <w:rsid w:val="00E64BEB"/>
    <w:rsid w:val="00E6534B"/>
    <w:rsid w:val="00E708BF"/>
    <w:rsid w:val="00E72B60"/>
    <w:rsid w:val="00E80BBF"/>
    <w:rsid w:val="00E87A4C"/>
    <w:rsid w:val="00E909E8"/>
    <w:rsid w:val="00EA29DC"/>
    <w:rsid w:val="00EB083C"/>
    <w:rsid w:val="00EC22E0"/>
    <w:rsid w:val="00EC3EA1"/>
    <w:rsid w:val="00EF3744"/>
    <w:rsid w:val="00EF4828"/>
    <w:rsid w:val="00EF6710"/>
    <w:rsid w:val="00EF6A55"/>
    <w:rsid w:val="00EF7854"/>
    <w:rsid w:val="00F0774A"/>
    <w:rsid w:val="00F14FD1"/>
    <w:rsid w:val="00F21454"/>
    <w:rsid w:val="00F544E5"/>
    <w:rsid w:val="00F5723B"/>
    <w:rsid w:val="00F85A9D"/>
    <w:rsid w:val="00F87251"/>
    <w:rsid w:val="00F92780"/>
    <w:rsid w:val="00FA081D"/>
    <w:rsid w:val="00FA186D"/>
    <w:rsid w:val="00FB14E6"/>
    <w:rsid w:val="00FC2656"/>
    <w:rsid w:val="00FC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E23F4"/>
  <w15:docId w15:val="{0568CCFD-345A-4761-9430-D5B16A19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48E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2D7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2D74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48E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48E"/>
    <w:rPr>
      <w:rFonts w:ascii="Tahoma" w:eastAsiaTheme="minorEastAsia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301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7E"/>
    <w:rPr>
      <w:rFonts w:eastAsiaTheme="minorEastAsia"/>
      <w:lang w:eastAsia="es-CO"/>
    </w:rPr>
  </w:style>
  <w:style w:type="character" w:customStyle="1" w:styleId="apple-converted-space">
    <w:name w:val="apple-converted-space"/>
    <w:basedOn w:val="Fuentedeprrafopredeter"/>
    <w:rsid w:val="000D45F2"/>
  </w:style>
  <w:style w:type="character" w:customStyle="1" w:styleId="il">
    <w:name w:val="il"/>
    <w:basedOn w:val="Fuentedeprrafopredeter"/>
    <w:rsid w:val="000D45F2"/>
  </w:style>
  <w:style w:type="paragraph" w:styleId="Textoindependiente">
    <w:name w:val="Body Text"/>
    <w:basedOn w:val="Normal"/>
    <w:link w:val="TextoindependienteCar"/>
    <w:uiPriority w:val="99"/>
    <w:rsid w:val="00456585"/>
    <w:pPr>
      <w:spacing w:after="0" w:line="240" w:lineRule="auto"/>
      <w:ind w:right="72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56585"/>
    <w:rPr>
      <w:rFonts w:ascii="Arial" w:eastAsia="Times New Roman" w:hAnsi="Arial" w:cs="Times New Roman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5658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56585"/>
    <w:pPr>
      <w:ind w:left="720"/>
      <w:contextualSpacing/>
    </w:pPr>
    <w:rPr>
      <w:rFonts w:eastAsiaTheme="minorHAnsi"/>
      <w:lang w:eastAsia="en-US"/>
    </w:rPr>
  </w:style>
  <w:style w:type="character" w:styleId="Textoennegrita">
    <w:name w:val="Strong"/>
    <w:basedOn w:val="Fuentedeprrafopredeter"/>
    <w:uiPriority w:val="22"/>
    <w:qFormat/>
    <w:rsid w:val="00456585"/>
    <w:rPr>
      <w:b/>
      <w:bCs/>
    </w:rPr>
  </w:style>
  <w:style w:type="paragraph" w:styleId="NormalWeb">
    <w:name w:val="Normal (Web)"/>
    <w:basedOn w:val="Normal"/>
    <w:uiPriority w:val="99"/>
    <w:unhideWhenUsed/>
    <w:rsid w:val="0045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basedOn w:val="Normal"/>
    <w:uiPriority w:val="1"/>
    <w:qFormat/>
    <w:rsid w:val="00456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45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74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es.gov.c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aquer@antioquia.gov.c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strid.Correa@antioquia.gov.c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res.gov.co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2FFA2-1D7B-482B-93A7-B143F727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835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</dc:creator>
  <cp:lastModifiedBy>CARLOS ALBERTO ARAQUE RENDON</cp:lastModifiedBy>
  <cp:revision>31</cp:revision>
  <cp:lastPrinted>2018-02-08T22:09:00Z</cp:lastPrinted>
  <dcterms:created xsi:type="dcterms:W3CDTF">2022-01-11T14:49:00Z</dcterms:created>
  <dcterms:modified xsi:type="dcterms:W3CDTF">2025-01-09T16:05:00Z</dcterms:modified>
</cp:coreProperties>
</file>